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bookmarkStart w:id="20" w:name="_GoBack"/>
      <w:bookmarkEnd w:id="20"/>
    </w:p>
    <w:p>
      <w:pPr>
        <w:shd w:val="clear" w:color="auto" w:fill="FFFFFF"/>
        <w:spacing w:after="270" w:line="405" w:lineRule="atLeast"/>
        <w:ind w:right="0"/>
        <w:jc w:val="center"/>
        <w:outlineLvl w:val="0"/>
        <w:rPr>
          <w:rFonts w:ascii="Arial" w:hAnsi="Arial" w:eastAsia="Times New Roman" w:cs="Arial"/>
          <w:color w:val="333333"/>
          <w:kern w:val="36"/>
          <w:sz w:val="41"/>
          <w:szCs w:val="41"/>
          <w:lang w:eastAsia="en-GB"/>
        </w:rPr>
      </w:pPr>
      <w:r>
        <w:rPr>
          <w:rFonts w:ascii="Arial" w:hAnsi="Arial" w:eastAsia="Times New Roman" w:cs="Arial"/>
          <w:color w:val="333333"/>
          <w:kern w:val="36"/>
          <w:sz w:val="41"/>
          <w:szCs w:val="41"/>
          <w:lang w:eastAsia="en-GB"/>
        </w:rPr>
        <w:t>Referring Safeguarding Concerns</w:t>
      </w:r>
    </w:p>
    <w:p>
      <w:pPr>
        <w:shd w:val="clear" w:color="auto" w:fill="FFFFFF"/>
        <w:spacing w:after="270" w:line="405" w:lineRule="atLeast"/>
        <w:ind w:right="0"/>
        <w:jc w:val="center"/>
        <w:outlineLvl w:val="0"/>
        <w:rPr>
          <w:rFonts w:ascii="Arial" w:hAnsi="Arial" w:eastAsia="Times New Roman" w:cs="Arial"/>
          <w:color w:val="333333"/>
          <w:kern w:val="36"/>
          <w:sz w:val="28"/>
          <w:szCs w:val="28"/>
          <w:lang w:eastAsia="en-GB"/>
        </w:rPr>
      </w:pPr>
      <w:r>
        <w:rPr>
          <w:rFonts w:ascii="Arial" w:hAnsi="Arial" w:eastAsia="Times New Roman" w:cs="Arial"/>
          <w:color w:val="333333"/>
          <w:kern w:val="36"/>
          <w:sz w:val="28"/>
          <w:szCs w:val="28"/>
          <w:lang w:eastAsia="en-GB"/>
        </w:rPr>
        <w:t>Version 1</w:t>
      </w:r>
    </w:p>
    <w:p>
      <w:pPr>
        <w:shd w:val="clear" w:color="auto" w:fill="FFFFFF"/>
        <w:spacing w:after="270" w:line="405" w:lineRule="atLeast"/>
        <w:ind w:right="0"/>
        <w:jc w:val="center"/>
        <w:outlineLvl w:val="0"/>
        <w:rPr>
          <w:rFonts w:ascii="Arial" w:hAnsi="Arial" w:eastAsia="Times New Roman" w:cs="Arial"/>
          <w:color w:val="333333"/>
          <w:kern w:val="36"/>
          <w:sz w:val="28"/>
          <w:szCs w:val="28"/>
          <w:lang w:eastAsia="en-GB"/>
        </w:rPr>
      </w:pPr>
      <w:r>
        <w:rPr>
          <w:rFonts w:ascii="Arial" w:hAnsi="Arial" w:eastAsia="Times New Roman" w:cs="Arial"/>
          <w:color w:val="333333"/>
          <w:kern w:val="36"/>
          <w:sz w:val="28"/>
          <w:szCs w:val="28"/>
          <w:lang w:eastAsia="en-GB"/>
        </w:rPr>
        <w:t>Author: Lisa Marsh</w:t>
      </w:r>
    </w:p>
    <w:p>
      <w:pPr>
        <w:shd w:val="clear" w:color="auto" w:fill="FFFFFF"/>
        <w:spacing w:after="270" w:line="405" w:lineRule="atLeast"/>
        <w:ind w:right="0"/>
        <w:jc w:val="center"/>
        <w:outlineLvl w:val="0"/>
        <w:rPr>
          <w:rFonts w:ascii="Arial" w:hAnsi="Arial" w:eastAsia="Times New Roman" w:cs="Arial"/>
          <w:color w:val="333333"/>
          <w:kern w:val="36"/>
          <w:sz w:val="28"/>
          <w:szCs w:val="28"/>
          <w:lang w:eastAsia="en-GB"/>
        </w:rPr>
      </w:pPr>
      <w:r>
        <w:rPr>
          <w:rFonts w:ascii="Arial" w:hAnsi="Arial" w:eastAsia="Times New Roman" w:cs="Arial"/>
          <w:color w:val="333333"/>
          <w:kern w:val="36"/>
          <w:sz w:val="28"/>
          <w:szCs w:val="28"/>
          <w:lang w:eastAsia="en-GB"/>
        </w:rPr>
        <w:t>Date 10/09/2021</w:t>
      </w:r>
    </w:p>
    <w:p>
      <w:pPr>
        <w:shd w:val="clear" w:color="auto" w:fill="ECECEC"/>
        <w:spacing w:after="0" w:line="240" w:lineRule="auto"/>
        <w:ind w:right="0"/>
        <w:outlineLvl w:val="1"/>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REGULATIONS AND STANDARDS</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"http://qualitystandards.proceduresonline.com/homes/p_quality_standards.html" \l "protection_ch" \t "_blank" </w:instrText>
      </w:r>
      <w:r>
        <w:fldChar w:fldCharType="separate"/>
      </w:r>
      <w:r>
        <w:rPr>
          <w:rFonts w:ascii="Arial" w:hAnsi="Arial" w:eastAsia="Times New Roman" w:cs="Arial"/>
          <w:sz w:val="21"/>
          <w:szCs w:val="21"/>
          <w:lang w:eastAsia="en-GB"/>
        </w:rPr>
        <w:t>The Protection of Children Standard</w:t>
      </w:r>
      <w:r>
        <w:rPr>
          <w:rFonts w:ascii="Arial" w:hAnsi="Arial" w:eastAsia="Times New Roman" w:cs="Arial"/>
          <w:sz w:val="21"/>
          <w:szCs w:val="21"/>
          <w:lang w:eastAsia="en-GB"/>
        </w:rPr>
        <w:fldChar w:fldCharType="end"/>
      </w:r>
    </w:p>
    <w:p>
      <w:pPr>
        <w:shd w:val="clear" w:color="auto" w:fill="ECECEC"/>
        <w:spacing w:before="100" w:beforeAutospacing="1" w:after="100" w:afterAutospacing="1" w:line="240" w:lineRule="auto"/>
        <w:ind w:right="0"/>
        <w:outlineLvl w:val="2"/>
        <w:rPr>
          <w:rFonts w:ascii="Arial" w:hAnsi="Arial" w:eastAsia="Times New Roman" w:cs="Arial"/>
          <w:b/>
          <w:bCs/>
          <w:sz w:val="24"/>
          <w:szCs w:val="24"/>
          <w:lang w:eastAsia="en-GB"/>
        </w:rPr>
      </w:pPr>
      <w:r>
        <w:rPr>
          <w:rFonts w:ascii="Arial" w:hAnsi="Arial" w:eastAsia="Times New Roman" w:cs="Arial"/>
          <w:b/>
          <w:bCs/>
          <w:color w:val="333333"/>
          <w:sz w:val="24"/>
          <w:szCs w:val="24"/>
          <w:lang w:eastAsia="en-GB"/>
        </w:rPr>
        <w:t>RELEVANT GUIDANCE/DOCUMENTS</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sz w:val="21"/>
          <w:szCs w:val="21"/>
          <w:lang w:eastAsia="en-GB"/>
        </w:rPr>
        <w:t>This chapter must be read in conjunction with the </w:t>
      </w:r>
      <w:r>
        <w:fldChar w:fldCharType="begin"/>
      </w:r>
      <w:r>
        <w:instrText xml:space="preserve"> HYPERLINK "https://www.proceduresonline.com/myhousecalowltd/link%20to%20relevant%20scp%20procedures" </w:instrText>
      </w:r>
      <w:r>
        <w:fldChar w:fldCharType="separate"/>
      </w:r>
      <w:r>
        <w:rPr>
          <w:rFonts w:ascii="Arial" w:hAnsi="Arial" w:eastAsia="Times New Roman" w:cs="Arial"/>
          <w:sz w:val="21"/>
          <w:szCs w:val="21"/>
          <w:lang w:eastAsia="en-GB"/>
        </w:rPr>
        <w:t>Multi-Agency </w:t>
      </w:r>
      <w:bookmarkStart w:id="0" w:name="_Hlk82203382"/>
      <w:r>
        <w:rPr>
          <w:rFonts w:ascii="Arial" w:hAnsi="Arial" w:eastAsia="Times New Roman" w:cs="Arial"/>
          <w:sz w:val="21"/>
          <w:szCs w:val="21"/>
          <w:lang w:eastAsia="en-GB"/>
        </w:rPr>
        <w:t>safeguarding</w:t>
      </w:r>
      <w:bookmarkEnd w:id="0"/>
      <w:r>
        <w:rPr>
          <w:rFonts w:ascii="Arial" w:hAnsi="Arial" w:eastAsia="Times New Roman" w:cs="Arial"/>
          <w:sz w:val="21"/>
          <w:szCs w:val="21"/>
          <w:lang w:eastAsia="en-GB"/>
        </w:rPr>
        <w:t xml:space="preserve">  Children Procedures</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for your area and the following chapters:</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w:instrText>
      </w:r>
      <w:r>
        <w:fldChar w:fldCharType="separate"/>
      </w:r>
      <w:r>
        <w:rPr>
          <w:rFonts w:ascii="Arial" w:hAnsi="Arial" w:eastAsia="Times New Roman" w:cs="Arial"/>
          <w:sz w:val="21"/>
          <w:szCs w:val="21"/>
          <w:lang w:eastAsia="en-GB"/>
        </w:rPr>
        <w:t>Recognising Abuse and Neglect Procedure</w:t>
      </w:r>
      <w:r>
        <w:rPr>
          <w:rFonts w:ascii="Arial" w:hAnsi="Arial" w:eastAsia="Times New Roman" w:cs="Arial"/>
          <w:sz w:val="21"/>
          <w:szCs w:val="21"/>
          <w:lang w:eastAsia="en-GB"/>
        </w:rPr>
        <w:fldChar w:fldCharType="end"/>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"https://www.proceduresonline.com/myhousecalowltd/p_alleg_staff.html" </w:instrText>
      </w:r>
      <w:r>
        <w:fldChar w:fldCharType="separate"/>
      </w:r>
      <w:r>
        <w:rPr>
          <w:rFonts w:ascii="Arial" w:hAnsi="Arial" w:eastAsia="Times New Roman" w:cs="Arial"/>
          <w:sz w:val="21"/>
          <w:szCs w:val="21"/>
          <w:lang w:eastAsia="en-GB"/>
        </w:rPr>
        <w:t>Allegations Against Staff Procedure</w:t>
      </w:r>
      <w:r>
        <w:rPr>
          <w:rFonts w:ascii="Arial" w:hAnsi="Arial" w:eastAsia="Times New Roman" w:cs="Arial"/>
          <w:sz w:val="21"/>
          <w:szCs w:val="21"/>
          <w:lang w:eastAsia="en-GB"/>
        </w:rPr>
        <w:fldChar w:fldCharType="end"/>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Contents</w:t>
      </w:r>
    </w:p>
    <w:p>
      <w:pPr>
        <w:numPr>
          <w:ilvl w:val="0"/>
          <w:numId w:val="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"https://www.proceduresonline.com/myhousecalowltd/p_child_protection.html?zoom_highlight=safeguarding" \l "intro" </w:instrText>
      </w:r>
      <w:r>
        <w:fldChar w:fldCharType="separate"/>
      </w:r>
      <w:r>
        <w:rPr>
          <w:rFonts w:ascii="Arial" w:hAnsi="Arial" w:eastAsia="Times New Roman" w:cs="Arial"/>
          <w:sz w:val="21"/>
          <w:szCs w:val="21"/>
          <w:lang w:eastAsia="en-GB"/>
        </w:rPr>
        <w:t>Introduction, Summary and Definitions</w:t>
      </w:r>
      <w:r>
        <w:rPr>
          <w:rFonts w:ascii="Arial" w:hAnsi="Arial" w:eastAsia="Times New Roman" w:cs="Arial"/>
          <w:sz w:val="21"/>
          <w:szCs w:val="21"/>
          <w:lang w:eastAsia="en-GB"/>
        </w:rPr>
        <w:fldChar w:fldCharType="end"/>
      </w:r>
    </w:p>
    <w:p>
      <w:pPr>
        <w:numPr>
          <w:ilvl w:val="0"/>
          <w:numId w:val="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"https://www.proceduresonline.com/myhousecalowltd/p_child_protection.html?zoom_highlight=safeguarding" \l "reporting" </w:instrText>
      </w:r>
      <w:r>
        <w:fldChar w:fldCharType="separate"/>
      </w:r>
      <w:r>
        <w:rPr>
          <w:rFonts w:ascii="Arial" w:hAnsi="Arial" w:eastAsia="Times New Roman" w:cs="Arial"/>
          <w:sz w:val="21"/>
          <w:szCs w:val="21"/>
          <w:lang w:eastAsia="en-GB"/>
        </w:rPr>
        <w:t>Reporting Concerns</w:t>
      </w:r>
      <w:r>
        <w:rPr>
          <w:rFonts w:ascii="Arial" w:hAnsi="Arial" w:eastAsia="Times New Roman" w:cs="Arial"/>
          <w:sz w:val="21"/>
          <w:szCs w:val="21"/>
          <w:lang w:eastAsia="en-GB"/>
        </w:rPr>
        <w:fldChar w:fldCharType="end"/>
      </w:r>
    </w:p>
    <w:p>
      <w:pPr>
        <w:numPr>
          <w:ilvl w:val="0"/>
          <w:numId w:val="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"https://www.proceduresonline.com/myhousecalowltd/p_child_protection.html?zoom_highlight=safeguarding" \l "receiving" </w:instrText>
      </w:r>
      <w:r>
        <w:fldChar w:fldCharType="separate"/>
      </w:r>
      <w:r>
        <w:rPr>
          <w:rFonts w:ascii="Arial" w:hAnsi="Arial" w:eastAsia="Times New Roman" w:cs="Arial"/>
          <w:sz w:val="21"/>
          <w:szCs w:val="21"/>
          <w:lang w:eastAsia="en-GB"/>
        </w:rPr>
        <w:t>Receiving Concerns in relation to Abuse or Harm</w:t>
      </w:r>
      <w:r>
        <w:rPr>
          <w:rFonts w:ascii="Arial" w:hAnsi="Arial" w:eastAsia="Times New Roman" w:cs="Arial"/>
          <w:sz w:val="21"/>
          <w:szCs w:val="21"/>
          <w:lang w:eastAsia="en-GB"/>
        </w:rPr>
        <w:fldChar w:fldCharType="end"/>
      </w:r>
    </w:p>
    <w:p>
      <w:pPr>
        <w:numPr>
          <w:ilvl w:val="0"/>
          <w:numId w:val="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"https://www.proceduresonline.com/myhousecalowltd/p_child_protection.html?zoom_highlight=safeguarding" \l "action" </w:instrText>
      </w:r>
      <w:r>
        <w:fldChar w:fldCharType="separate"/>
      </w:r>
      <w:r>
        <w:rPr>
          <w:rFonts w:ascii="Arial" w:hAnsi="Arial" w:eastAsia="Times New Roman" w:cs="Arial"/>
          <w:sz w:val="21"/>
          <w:szCs w:val="21"/>
          <w:lang w:eastAsia="en-GB"/>
        </w:rPr>
        <w:t>Action by the Designated Senior Manager</w:t>
      </w:r>
      <w:r>
        <w:rPr>
          <w:rFonts w:ascii="Arial" w:hAnsi="Arial" w:eastAsia="Times New Roman" w:cs="Arial"/>
          <w:sz w:val="21"/>
          <w:szCs w:val="21"/>
          <w:lang w:eastAsia="en-GB"/>
        </w:rPr>
        <w:fldChar w:fldCharType="end"/>
      </w:r>
    </w:p>
    <w:p>
      <w:pPr>
        <w:numPr>
          <w:ilvl w:val="0"/>
          <w:numId w:val="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"https://www.proceduresonline.com/myhousecalowltd/p_child_protection.html?zoom_highlight=safeguarding" \l "allegations" </w:instrText>
      </w:r>
      <w:r>
        <w:fldChar w:fldCharType="separate"/>
      </w:r>
      <w:r>
        <w:rPr>
          <w:rFonts w:ascii="Arial" w:hAnsi="Arial" w:eastAsia="Times New Roman" w:cs="Arial"/>
          <w:sz w:val="21"/>
          <w:szCs w:val="21"/>
          <w:lang w:eastAsia="en-GB"/>
        </w:rPr>
        <w:t>Allegations made against Children or Young People</w:t>
      </w:r>
      <w:r>
        <w:rPr>
          <w:rFonts w:ascii="Arial" w:hAnsi="Arial" w:eastAsia="Times New Roman" w:cs="Arial"/>
          <w:sz w:val="21"/>
          <w:szCs w:val="21"/>
          <w:lang w:eastAsia="en-GB"/>
        </w:rPr>
        <w:fldChar w:fldCharType="end"/>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1.</w:t>
      </w:r>
      <w:bookmarkStart w:id="1" w:name="intro"/>
      <w:bookmarkEnd w:id="1"/>
      <w:r>
        <w:rPr>
          <w:rFonts w:ascii="Arial" w:hAnsi="Arial" w:eastAsia="Times New Roman" w:cs="Arial"/>
          <w:color w:val="333333"/>
          <w:sz w:val="30"/>
          <w:szCs w:val="30"/>
          <w:lang w:eastAsia="en-GB"/>
        </w:rPr>
        <w:t> Introduction, Summary and Definitions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home's designated senior manager is responsible for coordinating safeguarding Children Referrals.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However, safeguarding and promoting the welfare of children and young people and protecting them from abuse and harm is a shared responsibility and depends on effective joint working between all staff working in the home and other agencies. All staff have a responsibility to report any suspicions that a child has been mistreated or harmed.</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Local authorities have a duty to promote and safeguard the welfare of children and to investigate and take necessary action to protect children and young people from abuse and harm.</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Definitions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 Safeguarding is a term which is broader than 'child protection' and relates to the action taken to promote the welfare of children and protect them from harm. Safeguarding is everyone's responsibility. Safeguarding is defined in Working Together to Safeguard Children as:</w:t>
      </w:r>
    </w:p>
    <w:p>
      <w:pPr>
        <w:numPr>
          <w:ilvl w:val="0"/>
          <w:numId w:val="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Protecting children from maltreatment.</w:t>
      </w:r>
    </w:p>
    <w:p>
      <w:pPr>
        <w:numPr>
          <w:ilvl w:val="0"/>
          <w:numId w:val="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Preventing impairment of children's health and development.</w:t>
      </w:r>
    </w:p>
    <w:p>
      <w:pPr>
        <w:numPr>
          <w:ilvl w:val="0"/>
          <w:numId w:val="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Ensuring that children grow up in circumstances consistent with the provision of safe and effective care; and</w:t>
      </w:r>
    </w:p>
    <w:p>
      <w:pPr>
        <w:numPr>
          <w:ilvl w:val="0"/>
          <w:numId w:val="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Taking action to enable all children to have the best outcomes.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There are four defined categories of child abuse:</w:t>
      </w:r>
    </w:p>
    <w:p>
      <w:pPr>
        <w:numPr>
          <w:ilvl w:val="0"/>
          <w:numId w:val="3"/>
        </w:numPr>
        <w:shd w:val="clear" w:color="auto" w:fill="FFFFFF"/>
        <w:spacing w:before="150" w:after="150" w:line="240" w:lineRule="auto"/>
        <w:ind w:left="225" w:right="0"/>
        <w:rPr>
          <w:rFonts w:ascii="Arial" w:hAnsi="Arial" w:eastAsia="Times New Roman" w:cs="Arial"/>
          <w:sz w:val="21"/>
          <w:szCs w:val="21"/>
          <w:lang w:eastAsia="en-GB"/>
        </w:rPr>
      </w:pPr>
      <w:r>
        <w:fldChar w:fldCharType="begin"/>
      </w:r>
      <w:r>
        <w:instrText xml:space="preserve"> HYPERLINK "http://trixresources.proceduresonline.com/nat_key/keywords/physical_abuse.html" \t "_blank" </w:instrText>
      </w:r>
      <w:r>
        <w:fldChar w:fldCharType="separate"/>
      </w:r>
      <w:r>
        <w:rPr>
          <w:rFonts w:ascii="Arial" w:hAnsi="Arial" w:eastAsia="Times New Roman" w:cs="Arial"/>
          <w:sz w:val="21"/>
          <w:szCs w:val="21"/>
          <w:lang w:eastAsia="en-GB"/>
        </w:rPr>
        <w:t>Physical Abuse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numPr>
          <w:ilvl w:val="0"/>
          <w:numId w:val="3"/>
        </w:numPr>
        <w:shd w:val="clear" w:color="auto" w:fill="FFFFFF"/>
        <w:spacing w:before="150" w:after="150" w:line="240" w:lineRule="auto"/>
        <w:ind w:left="225" w:right="0"/>
        <w:rPr>
          <w:rFonts w:ascii="Arial" w:hAnsi="Arial" w:eastAsia="Times New Roman" w:cs="Arial"/>
          <w:sz w:val="21"/>
          <w:szCs w:val="21"/>
          <w:lang w:eastAsia="en-GB"/>
        </w:rPr>
      </w:pPr>
      <w:r>
        <w:fldChar w:fldCharType="begin"/>
      </w:r>
      <w:r>
        <w:instrText xml:space="preserve"> HYPERLINK "http://trixresources.proceduresonline.com/nat_key/keywords/emotional_abuse.html" \t "_blank" </w:instrText>
      </w:r>
      <w:r>
        <w:fldChar w:fldCharType="separate"/>
      </w:r>
      <w:r>
        <w:rPr>
          <w:rFonts w:ascii="Arial" w:hAnsi="Arial" w:eastAsia="Times New Roman" w:cs="Arial"/>
          <w:sz w:val="21"/>
          <w:szCs w:val="21"/>
          <w:lang w:eastAsia="en-GB"/>
        </w:rPr>
        <w:t>Emotional Abuse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numPr>
          <w:ilvl w:val="0"/>
          <w:numId w:val="3"/>
        </w:numPr>
        <w:shd w:val="clear" w:color="auto" w:fill="FFFFFF"/>
        <w:spacing w:before="150" w:after="150" w:line="240" w:lineRule="auto"/>
        <w:ind w:left="225" w:right="0"/>
        <w:rPr>
          <w:rFonts w:ascii="Arial" w:hAnsi="Arial" w:eastAsia="Times New Roman" w:cs="Arial"/>
          <w:sz w:val="21"/>
          <w:szCs w:val="21"/>
          <w:lang w:eastAsia="en-GB"/>
        </w:rPr>
      </w:pPr>
      <w:r>
        <w:fldChar w:fldCharType="begin"/>
      </w:r>
      <w:r>
        <w:instrText xml:space="preserve"> HYPERLINK "http://trixresources.proceduresonline.com/nat_key/keywords/neglect.html" \t "_blank" </w:instrText>
      </w:r>
      <w:r>
        <w:fldChar w:fldCharType="separate"/>
      </w:r>
      <w:r>
        <w:rPr>
          <w:rFonts w:ascii="Arial" w:hAnsi="Arial" w:eastAsia="Times New Roman" w:cs="Arial"/>
          <w:sz w:val="21"/>
          <w:szCs w:val="21"/>
          <w:lang w:eastAsia="en-GB"/>
        </w:rPr>
        <w:t>Neglect</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numPr>
          <w:ilvl w:val="0"/>
          <w:numId w:val="3"/>
        </w:numPr>
        <w:shd w:val="clear" w:color="auto" w:fill="FFFFFF"/>
        <w:spacing w:before="150" w:after="150" w:line="240" w:lineRule="auto"/>
        <w:ind w:left="225" w:right="0"/>
        <w:rPr>
          <w:rFonts w:ascii="Arial" w:hAnsi="Arial" w:eastAsia="Times New Roman" w:cs="Arial"/>
          <w:sz w:val="21"/>
          <w:szCs w:val="21"/>
          <w:lang w:eastAsia="en-GB"/>
        </w:rPr>
      </w:pPr>
      <w:r>
        <w:fldChar w:fldCharType="begin"/>
      </w:r>
      <w:r>
        <w:instrText xml:space="preserve"> HYPERLINK "http://trixresources.proceduresonline.com/nat_key/keywords/sexual_abuse.html" \t "_blank" </w:instrText>
      </w:r>
      <w:r>
        <w:fldChar w:fldCharType="separate"/>
      </w:r>
      <w:r>
        <w:rPr>
          <w:rFonts w:ascii="Arial" w:hAnsi="Arial" w:eastAsia="Times New Roman" w:cs="Arial"/>
          <w:sz w:val="21"/>
          <w:szCs w:val="21"/>
          <w:lang w:eastAsia="en-GB"/>
        </w:rPr>
        <w:t>Sexual Abuse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sz w:val="21"/>
          <w:szCs w:val="21"/>
          <w:lang w:eastAsia="en-GB"/>
        </w:rPr>
        <w:t>See also </w:t>
      </w:r>
      <w:r>
        <w:fldChar w:fldCharType="begin"/>
      </w:r>
      <w:r>
        <w:instrText xml:space="preserve"> HYPERLINK "https://www.proceduresonline.com/myhousecalowltd/p_recog_abuse.html" </w:instrText>
      </w:r>
      <w:r>
        <w:fldChar w:fldCharType="separate"/>
      </w:r>
      <w:r>
        <w:rPr>
          <w:rFonts w:ascii="Arial" w:hAnsi="Arial" w:eastAsia="Times New Roman" w:cs="Arial"/>
          <w:sz w:val="21"/>
          <w:szCs w:val="21"/>
          <w:lang w:eastAsia="en-GB"/>
        </w:rPr>
        <w:t>Recognising Abuse and Neglect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2.</w:t>
      </w:r>
      <w:bookmarkStart w:id="2" w:name="reporting"/>
      <w:bookmarkEnd w:id="2"/>
      <w:r>
        <w:rPr>
          <w:rFonts w:ascii="Arial" w:hAnsi="Arial" w:eastAsia="Times New Roman" w:cs="Arial"/>
          <w:color w:val="333333"/>
          <w:sz w:val="30"/>
          <w:szCs w:val="30"/>
          <w:lang w:eastAsia="en-GB"/>
        </w:rPr>
        <w:t> Reporting Concerns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general principle is that all safeguarding concerns and any disclosures* must be reported.</w:t>
      </w:r>
    </w:p>
    <w:p>
      <w:pPr>
        <w:spacing w:after="0" w:line="240" w:lineRule="auto"/>
        <w:ind w:right="0"/>
        <w:rPr>
          <w:rFonts w:ascii="Times New Roman" w:hAnsi="Times New Roman" w:eastAsia="Times New Roman" w:cs="Times New Roman"/>
          <w:sz w:val="24"/>
          <w:szCs w:val="24"/>
          <w:lang w:eastAsia="en-GB"/>
        </w:rPr>
      </w:pPr>
      <w:r>
        <w:rPr>
          <w:rFonts w:ascii="Arial" w:hAnsi="Arial" w:eastAsia="Times New Roman" w:cs="Arial"/>
          <w:color w:val="333333"/>
          <w:sz w:val="21"/>
          <w:szCs w:val="21"/>
          <w:shd w:val="clear" w:color="auto" w:fill="FFFFFF"/>
          <w:lang w:eastAsia="en-GB"/>
        </w:rPr>
        <w:t>Children must be listened to and enabled to report any abuse or neglect at the earliest opportunity. Children should be supported by staff to understand what abuse is. They should be given information about how to report abuse or how to share any concerns about possible abuse. This should include being able to access in private, relevant websites or help lines such as </w:t>
      </w:r>
      <w:r>
        <w:fldChar w:fldCharType="begin"/>
      </w:r>
      <w:r>
        <w:instrText xml:space="preserve"> HYPERLINK "http://www.childline.org.uk/Talk/Chat/Pages/OnlineChat.aspx?utm_source=google&amp;utm_medium=cpc&amp;utm_campaign=UK_GO_S_B_BND_Grant_Childline_Contact&amp;utm_term=childline_online&amp;gclid=CMmi4Kn258oCFSsW0wod89MGww&amp;gclsrc=aw.ds" \t "_blank" </w:instrText>
      </w:r>
      <w:r>
        <w:fldChar w:fldCharType="separate"/>
      </w:r>
      <w:r>
        <w:rPr>
          <w:rFonts w:ascii="Arial" w:hAnsi="Arial" w:eastAsia="Times New Roman" w:cs="Arial"/>
          <w:sz w:val="21"/>
          <w:szCs w:val="21"/>
          <w:shd w:val="clear" w:color="auto" w:fill="FFFFFF"/>
          <w:lang w:eastAsia="en-GB"/>
        </w:rPr>
        <w:t>Childline</w:t>
      </w:r>
      <w:r>
        <w:rPr>
          <w:rFonts w:ascii="Arial" w:hAnsi="Arial" w:eastAsia="Times New Roman" w:cs="Arial"/>
          <w:sz w:val="21"/>
          <w:szCs w:val="21"/>
          <w:shd w:val="clear" w:color="auto" w:fill="FFFFFF"/>
          <w:lang w:eastAsia="en-GB"/>
        </w:rPr>
        <w:fldChar w:fldCharType="end"/>
      </w:r>
      <w:r>
        <w:rPr>
          <w:rFonts w:ascii="Arial" w:hAnsi="Arial" w:eastAsia="Times New Roman" w:cs="Arial"/>
          <w:sz w:val="21"/>
          <w:szCs w:val="21"/>
          <w:shd w:val="clear" w:color="auto" w:fill="FFFFFF"/>
          <w:lang w:eastAsia="en-GB"/>
        </w:rPr>
        <w:t> to seek advice and help.</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sz w:val="21"/>
          <w:szCs w:val="21"/>
          <w:lang w:eastAsia="en-GB"/>
        </w:rPr>
        <w:t xml:space="preserve">The following </w:t>
      </w:r>
      <w:r>
        <w:rPr>
          <w:rFonts w:ascii="Arial" w:hAnsi="Arial" w:eastAsia="Times New Roman" w:cs="Arial"/>
          <w:color w:val="333333"/>
          <w:sz w:val="21"/>
          <w:szCs w:val="21"/>
          <w:lang w:eastAsia="en-GB"/>
        </w:rPr>
        <w:t>actions should be taken when there is any concern or, disclosure about the welfare of a child or young person. This includes non-recent or historical abuse that may have occurred at some time in the past and may not have been previously reported or investigated.</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Harm can be perpetrated by any person, including:</w:t>
      </w:r>
    </w:p>
    <w:p>
      <w:pPr>
        <w:numPr>
          <w:ilvl w:val="0"/>
          <w:numId w:val="4"/>
        </w:numPr>
        <w:shd w:val="clear" w:color="auto" w:fill="FFFFFF"/>
        <w:spacing w:before="150" w:after="150" w:line="240" w:lineRule="auto"/>
        <w:ind w:left="225" w:right="0"/>
        <w:rPr>
          <w:rFonts w:ascii="Arial" w:hAnsi="Arial" w:eastAsia="Times New Roman" w:cs="Arial"/>
          <w:sz w:val="21"/>
          <w:szCs w:val="21"/>
          <w:lang w:eastAsia="en-GB"/>
        </w:rPr>
      </w:pPr>
      <w:r>
        <w:rPr>
          <w:rFonts w:ascii="Arial" w:hAnsi="Arial" w:eastAsia="Times New Roman" w:cs="Arial"/>
          <w:sz w:val="21"/>
          <w:szCs w:val="21"/>
          <w:lang w:eastAsia="en-GB"/>
        </w:rPr>
        <w:t>Another child or young person (including serious or persistent bullying) - see </w:t>
      </w:r>
      <w:r>
        <w:fldChar w:fldCharType="begin"/>
      </w:r>
      <w:r>
        <w:instrText xml:space="preserve"> HYPERLINK "https://www.proceduresonline.com/myhousecalowltd/p_child_protection.html?zoom_highlight=safeguarding" \l "allegations" </w:instrText>
      </w:r>
      <w:r>
        <w:fldChar w:fldCharType="separate"/>
      </w:r>
      <w:r>
        <w:rPr>
          <w:rFonts w:ascii="Arial" w:hAnsi="Arial" w:eastAsia="Times New Roman" w:cs="Arial"/>
          <w:sz w:val="21"/>
          <w:szCs w:val="21"/>
          <w:lang w:eastAsia="en-GB"/>
        </w:rPr>
        <w:t>Section 5, Allegations made Against Children or Young People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numPr>
          <w:ilvl w:val="0"/>
          <w:numId w:val="4"/>
        </w:numPr>
        <w:shd w:val="clear" w:color="auto" w:fill="FFFFFF"/>
        <w:spacing w:before="150" w:after="150" w:line="240" w:lineRule="auto"/>
        <w:ind w:left="225" w:right="0"/>
        <w:rPr>
          <w:rFonts w:ascii="Arial" w:hAnsi="Arial" w:eastAsia="Times New Roman" w:cs="Arial"/>
          <w:sz w:val="21"/>
          <w:szCs w:val="21"/>
          <w:lang w:eastAsia="en-GB"/>
        </w:rPr>
      </w:pPr>
      <w:r>
        <w:rPr>
          <w:rFonts w:ascii="Arial" w:hAnsi="Arial" w:eastAsia="Times New Roman" w:cs="Arial"/>
          <w:sz w:val="21"/>
          <w:szCs w:val="21"/>
          <w:lang w:eastAsia="en-GB"/>
        </w:rPr>
        <w:t>A member of staff, or manager, see additional procedures in </w:t>
      </w:r>
      <w:r>
        <w:fldChar w:fldCharType="begin"/>
      </w:r>
      <w:r>
        <w:instrText xml:space="preserve"> HYPERLINK "https://www.proceduresonline.com/myhousecalowltd/p_alleg_staff.html" </w:instrText>
      </w:r>
      <w:r>
        <w:fldChar w:fldCharType="separate"/>
      </w:r>
      <w:r>
        <w:rPr>
          <w:rFonts w:ascii="Arial" w:hAnsi="Arial" w:eastAsia="Times New Roman" w:cs="Arial"/>
          <w:sz w:val="21"/>
          <w:szCs w:val="21"/>
          <w:lang w:eastAsia="en-GB"/>
        </w:rPr>
        <w:t>Allegations Against Staff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numPr>
          <w:ilvl w:val="0"/>
          <w:numId w:val="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 visitor or person in the community.</w:t>
      </w:r>
    </w:p>
    <w:p>
      <w:pPr>
        <w:numPr>
          <w:ilvl w:val="0"/>
          <w:numId w:val="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 teacher, social worker or other professional.</w:t>
      </w:r>
    </w:p>
    <w:p>
      <w:pPr>
        <w:numPr>
          <w:ilvl w:val="0"/>
          <w:numId w:val="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 parent or other family member.</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*Disclosures made as part of a therapeutic intervention or counselling session should also be reported, unless there is clear, written evidence in the child's file that the matter has been formally dealt with.</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Staff should firstly make their report to the home's designated senior manager, unless the manager is implicated. In which case staff must notify one of the following:</w:t>
      </w:r>
    </w:p>
    <w:p>
      <w:pPr>
        <w:numPr>
          <w:ilvl w:val="0"/>
          <w:numId w:val="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Another manager who is not implicated.</w:t>
      </w:r>
    </w:p>
    <w:p>
      <w:pPr>
        <w:numPr>
          <w:ilvl w:val="0"/>
          <w:numId w:val="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Local Authority Children's Social Care Services in whose area the home is located.</w:t>
      </w:r>
    </w:p>
    <w:p>
      <w:pPr>
        <w:numPr>
          <w:ilvl w:val="0"/>
          <w:numId w:val="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social worker.</w:t>
      </w:r>
    </w:p>
    <w:p>
      <w:pPr>
        <w:numPr>
          <w:ilvl w:val="0"/>
          <w:numId w:val="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Police.</w:t>
      </w:r>
    </w:p>
    <w:p>
      <w:pPr>
        <w:numPr>
          <w:ilvl w:val="0"/>
          <w:numId w:val="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Regulatory Authority.</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 an emergency, where there is an immediate risk to the child, staff must take necessary action. This may involve asking for Police assistance or seeking emergency medical assistance e.g. taking the child to hospital or contacting the emergency services via 999. If the child is taken to hospital or the Police are called, staff must inform them that there is a suspicion of abuse or harm. Thereafter staff must notify the manager (or other agency) as described above.</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Once notified, the designated senior manager will be responsible for following the Multi-Agency  safeguarding Children Procedures for your area and making a referral to the Local Authority Children's Social Care Services (see </w:t>
      </w:r>
      <w:r>
        <w:fldChar w:fldCharType="begin"/>
      </w:r>
      <w:r>
        <w:instrText xml:space="preserve"> HYPERLINK "https://www.proceduresonline.com/myhousecalowltd/p_child_protection.html?zoom_highlight=safeguarding" \l "action" </w:instrText>
      </w:r>
      <w:r>
        <w:fldChar w:fldCharType="separate"/>
      </w:r>
      <w:r>
        <w:rPr>
          <w:rFonts w:ascii="Arial" w:hAnsi="Arial" w:eastAsia="Times New Roman" w:cs="Arial"/>
          <w:sz w:val="21"/>
          <w:szCs w:val="21"/>
          <w:lang w:eastAsia="en-GB"/>
        </w:rPr>
        <w:t>Section 4, Action by the Designated Senior Manager</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sz w:val="21"/>
          <w:szCs w:val="21"/>
          <w:lang w:eastAsia="en-GB"/>
        </w:rPr>
        <w:t>If a Child Protection / Section 47 Enquiry is initiated, the home's manager must inform the </w:t>
      </w:r>
      <w:r>
        <w:fldChar w:fldCharType="begin"/>
      </w:r>
      <w:r>
        <w:instrText xml:space="preserve"> HYPERLINK "http://www.proceduresonline.com/resources/keywords_online/nat_key/keywords/regulatory_authority.html" \t "_blank" </w:instrText>
      </w:r>
      <w:r>
        <w:fldChar w:fldCharType="separate"/>
      </w:r>
      <w:r>
        <w:rPr>
          <w:rFonts w:ascii="Arial" w:hAnsi="Arial" w:eastAsia="Times New Roman" w:cs="Arial"/>
          <w:sz w:val="21"/>
          <w:szCs w:val="21"/>
          <w:lang w:eastAsia="en-GB"/>
        </w:rPr>
        <w:t>Regulatory Authority</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(see </w:t>
      </w:r>
      <w:r>
        <w:fldChar w:fldCharType="begin"/>
      </w:r>
      <w:r>
        <w:instrText xml:space="preserve"> HYPERLINK "https://www.proceduresonline.com/myhousecalowltd/p_notif_events.html" </w:instrText>
      </w:r>
      <w:r>
        <w:fldChar w:fldCharType="separate"/>
      </w:r>
      <w:r>
        <w:rPr>
          <w:rFonts w:ascii="Arial" w:hAnsi="Arial" w:eastAsia="Times New Roman" w:cs="Arial"/>
          <w:sz w:val="21"/>
          <w:szCs w:val="21"/>
          <w:lang w:eastAsia="en-GB"/>
        </w:rPr>
        <w:t>Notification of Serious Events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3.</w:t>
      </w:r>
      <w:bookmarkStart w:id="3" w:name="receiving"/>
      <w:bookmarkEnd w:id="3"/>
      <w:r>
        <w:rPr>
          <w:rFonts w:ascii="Arial" w:hAnsi="Arial" w:eastAsia="Times New Roman" w:cs="Arial"/>
          <w:color w:val="333333"/>
          <w:sz w:val="30"/>
          <w:szCs w:val="30"/>
          <w:lang w:eastAsia="en-GB"/>
        </w:rPr>
        <w:t> Receiving Concerns in relation to Abuse or Harm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 xml:space="preserve">When a staff member sees, hears or is told anything that causes them to become concerned that a child or young person is suffering or likely to </w:t>
      </w:r>
      <w:r>
        <w:rPr>
          <w:rFonts w:ascii="Arial" w:hAnsi="Arial" w:eastAsia="Times New Roman" w:cs="Arial"/>
          <w:sz w:val="21"/>
          <w:szCs w:val="21"/>
          <w:lang w:eastAsia="en-GB"/>
        </w:rPr>
        <w:t>suffer </w:t>
      </w:r>
      <w:r>
        <w:fldChar w:fldCharType="begin"/>
      </w:r>
      <w:r>
        <w:instrText xml:space="preserve"> HYPERLINK "http://trixresources.proceduresonline.com/nat_key/keywords/significant_harm.html" \t "_blank" </w:instrText>
      </w:r>
      <w:r>
        <w:fldChar w:fldCharType="separate"/>
      </w:r>
      <w:r>
        <w:rPr>
          <w:rFonts w:ascii="Arial" w:hAnsi="Arial" w:eastAsia="Times New Roman" w:cs="Arial"/>
          <w:sz w:val="21"/>
          <w:szCs w:val="21"/>
          <w:lang w:eastAsia="en-GB"/>
        </w:rPr>
        <w:t>Significant Harm</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they must report it immediately - as described above in </w:t>
      </w:r>
      <w:r>
        <w:fldChar w:fldCharType="begin"/>
      </w:r>
      <w:r>
        <w:instrText xml:space="preserve"> HYPERLINK "https://www.proceduresonline.com/myhousecalowltd/p_child_protection.html?zoom_highlight=safeguarding" \l "reporting" </w:instrText>
      </w:r>
      <w:r>
        <w:fldChar w:fldCharType="separate"/>
      </w:r>
      <w:r>
        <w:rPr>
          <w:rFonts w:ascii="Arial" w:hAnsi="Arial" w:eastAsia="Times New Roman" w:cs="Arial"/>
          <w:sz w:val="21"/>
          <w:szCs w:val="21"/>
          <w:lang w:eastAsia="en-GB"/>
        </w:rPr>
        <w:t>Section 2, Reporting Concerns</w:t>
      </w:r>
      <w:r>
        <w:rPr>
          <w:rFonts w:ascii="Arial" w:hAnsi="Arial" w:eastAsia="Times New Roman" w:cs="Arial"/>
          <w:sz w:val="21"/>
          <w:szCs w:val="21"/>
          <w:lang w:eastAsia="en-GB"/>
        </w:rPr>
        <w:fldChar w:fldCharType="end"/>
      </w:r>
      <w:r>
        <w:rPr>
          <w:rFonts w:ascii="Arial" w:hAnsi="Arial" w:eastAsia="Times New Roman" w:cs="Arial"/>
          <w:color w:val="333333"/>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Children will sometimes disclose abuse to an adult who they have come to feel they can trust. If a child discloses abuse it is important that staff respond appropriately by remaining calm and receptive; listening without interrupting; only asking questions for clarification and acknowledging the child's courage in telling.</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It is not the staff member's responsibility to investigate or in any way make judgements about what is reported to them. Investigations, if necessary, must be undertaken by the Police and Children's Social Care.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If a disclosure or allegation of abuse or harm has been made, staff should discuss with the child or other person who has made the complaint what steps they would like taken to protect them and their wishes should be shared and, if not in conflict with procedures, followed.</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Where the allegation or disclosure is of a non-recent or historical nature, e.g. relating to abuse or harm that may have been perpetrated in another placement or by family members, allegations must be taken seriously and must be reported in the same way as any other allegation.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Staff must not give absolute guarantees of confidentiality to those who report possible abuse or harm, but they should guarantee that they will take steps to ensure that appropriate action is taken, and the child or young person protected.</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If an allegation or any suspicion is about the behaviour, past or present of another member of staff, including managers, which may in any way put children at risk, staff must follow the </w:t>
      </w:r>
      <w:r>
        <w:fldChar w:fldCharType="begin"/>
      </w:r>
      <w:r>
        <w:instrText xml:space="preserve"> HYPERLINK "https://www.proceduresonline.com/myhousecalowltd/p_alleg_staff.html" </w:instrText>
      </w:r>
      <w:r>
        <w:fldChar w:fldCharType="separate"/>
      </w:r>
      <w:r>
        <w:rPr>
          <w:rFonts w:ascii="Arial" w:hAnsi="Arial" w:eastAsia="Times New Roman" w:cs="Arial"/>
          <w:sz w:val="21"/>
          <w:szCs w:val="21"/>
          <w:lang w:eastAsia="en-GB"/>
        </w:rPr>
        <w:t>Allegations Against Staff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Staff must make a written record as soon as possible of what they have been told, any questions they asked, and the replies given, and the actions taken and by whom. They must then give the report to the designated senior manager.</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This information should be placed on the child's record except where a colleague is implicated or there is any risk to the child as a result, in which case notes/records should be given to the manager dealing with the matter.</w:t>
      </w:r>
    </w:p>
    <w:p>
      <w:pPr>
        <w:spacing w:after="0" w:line="240" w:lineRule="auto"/>
        <w:ind w:right="0"/>
        <w:rPr>
          <w:rFonts w:ascii="Times New Roman" w:hAnsi="Times New Roman" w:eastAsia="Times New Roman" w:cs="Times New Roman"/>
          <w:sz w:val="24"/>
          <w:szCs w:val="24"/>
          <w:lang w:eastAsia="en-GB"/>
        </w:rPr>
      </w:pPr>
      <w:r>
        <w:rPr>
          <w:rFonts w:ascii="Arial" w:hAnsi="Arial" w:eastAsia="Times New Roman" w:cs="Arial"/>
          <w:color w:val="333333"/>
          <w:sz w:val="21"/>
          <w:szCs w:val="21"/>
          <w:shd w:val="clear" w:color="auto" w:fill="FFFFFF"/>
          <w:lang w:eastAsia="en-GB"/>
        </w:rPr>
        <w:t>Staff should not discuss the matter with others, including other staff, parents etc unless asked to do so by those responsible for dealing any subsequent investigation or enquiry.</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4.</w:t>
      </w:r>
      <w:bookmarkStart w:id="4" w:name="action"/>
      <w:bookmarkEnd w:id="4"/>
      <w:r>
        <w:rPr>
          <w:rFonts w:ascii="Arial" w:hAnsi="Arial" w:eastAsia="Times New Roman" w:cs="Arial"/>
          <w:color w:val="333333"/>
          <w:sz w:val="30"/>
          <w:szCs w:val="30"/>
          <w:lang w:eastAsia="en-GB"/>
        </w:rPr>
        <w:t> Action by the Designated Senior Manager</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After receiving a report of a concern, suspicion or allegation of abuse or harm, the home's designated senior manager must firstly take any steps needed to protect any child or young person from risk of immediate harm.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designated senior manager should ensure the following people are notified:</w:t>
      </w:r>
    </w:p>
    <w:p>
      <w:pPr>
        <w:numPr>
          <w:ilvl w:val="0"/>
          <w:numId w:val="6"/>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line manager for the home.</w:t>
      </w:r>
    </w:p>
    <w:p>
      <w:pPr>
        <w:numPr>
          <w:ilvl w:val="0"/>
          <w:numId w:val="6"/>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Children's Social Care in the area where the home is located.</w:t>
      </w:r>
    </w:p>
    <w:p>
      <w:pPr>
        <w:numPr>
          <w:ilvl w:val="0"/>
          <w:numId w:val="6"/>
        </w:numPr>
        <w:shd w:val="clear" w:color="auto" w:fill="FFFFFF"/>
        <w:spacing w:before="150" w:after="150" w:line="240" w:lineRule="auto"/>
        <w:ind w:left="225" w:right="0"/>
        <w:rPr>
          <w:rFonts w:ascii="Arial" w:hAnsi="Arial" w:eastAsia="Times New Roman" w:cs="Arial"/>
          <w:sz w:val="21"/>
          <w:szCs w:val="21"/>
          <w:lang w:eastAsia="en-GB"/>
        </w:rPr>
      </w:pPr>
      <w:r>
        <w:rPr>
          <w:rFonts w:ascii="Arial" w:hAnsi="Arial" w:eastAsia="Times New Roman" w:cs="Arial"/>
          <w:color w:val="333333"/>
          <w:sz w:val="21"/>
          <w:szCs w:val="21"/>
          <w:lang w:eastAsia="en-GB"/>
        </w:rPr>
        <w:t xml:space="preserve">If the suspicion/allegation relates to a member of staff/professional*, the manager should ensure the Local Authority </w:t>
      </w:r>
      <w:r>
        <w:rPr>
          <w:rFonts w:ascii="Arial" w:hAnsi="Arial" w:eastAsia="Times New Roman" w:cs="Arial"/>
          <w:sz w:val="21"/>
          <w:szCs w:val="21"/>
          <w:lang w:eastAsia="en-GB"/>
        </w:rPr>
        <w:t>Designated Officer (LADO) Team of Designated Officers is notified.</w:t>
      </w:r>
    </w:p>
    <w:p>
      <w:pPr>
        <w:numPr>
          <w:ilvl w:val="0"/>
          <w:numId w:val="6"/>
        </w:numPr>
        <w:shd w:val="clear" w:color="auto" w:fill="FFFFFF"/>
        <w:spacing w:before="150" w:after="150" w:line="240" w:lineRule="auto"/>
        <w:ind w:left="225" w:right="0"/>
        <w:rPr>
          <w:rFonts w:ascii="Arial" w:hAnsi="Arial" w:eastAsia="Times New Roman" w:cs="Arial"/>
          <w:sz w:val="21"/>
          <w:szCs w:val="21"/>
          <w:lang w:eastAsia="en-GB"/>
        </w:rPr>
      </w:pPr>
      <w:r>
        <w:rPr>
          <w:rFonts w:ascii="Arial" w:hAnsi="Arial" w:eastAsia="Times New Roman" w:cs="Arial"/>
          <w:sz w:val="21"/>
          <w:szCs w:val="21"/>
          <w:lang w:eastAsia="en-GB"/>
        </w:rPr>
        <w:t>The Placing Authority/child's social worker.</w:t>
      </w:r>
    </w:p>
    <w:p>
      <w:pPr>
        <w:numPr>
          <w:ilvl w:val="0"/>
          <w:numId w:val="6"/>
        </w:numPr>
        <w:shd w:val="clear" w:color="auto" w:fill="FFFFFF"/>
        <w:spacing w:before="150" w:after="150" w:line="240" w:lineRule="auto"/>
        <w:ind w:left="225" w:right="0"/>
        <w:rPr>
          <w:rFonts w:ascii="Arial" w:hAnsi="Arial" w:eastAsia="Times New Roman" w:cs="Arial"/>
          <w:sz w:val="21"/>
          <w:szCs w:val="21"/>
          <w:lang w:eastAsia="en-GB"/>
        </w:rPr>
      </w:pPr>
      <w:r>
        <w:rPr>
          <w:rFonts w:ascii="Arial" w:hAnsi="Arial" w:eastAsia="Times New Roman" w:cs="Arial"/>
          <w:sz w:val="21"/>
          <w:szCs w:val="21"/>
          <w:lang w:eastAsia="en-GB"/>
        </w:rPr>
        <w:t>If a Child Protection Enquiry is initiated, the </w:t>
      </w:r>
      <w:r>
        <w:fldChar w:fldCharType="begin"/>
      </w:r>
      <w:r>
        <w:instrText xml:space="preserve"> HYPERLINK "http://www.proceduresonline.com/resources/keywords_online/nat_key/keywords/regulatory_authority.html" \t "_blank" </w:instrText>
      </w:r>
      <w:r>
        <w:fldChar w:fldCharType="separate"/>
      </w:r>
      <w:r>
        <w:rPr>
          <w:rFonts w:ascii="Arial" w:hAnsi="Arial" w:eastAsia="Times New Roman" w:cs="Arial"/>
          <w:sz w:val="21"/>
          <w:szCs w:val="21"/>
          <w:lang w:eastAsia="en-GB"/>
        </w:rPr>
        <w:t>Regulatory Authority</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see </w:t>
      </w:r>
      <w:r>
        <w:fldChar w:fldCharType="begin"/>
      </w:r>
      <w:r>
        <w:instrText xml:space="preserve"> HYPERLINK "https://www.proceduresonline.com/myhousecalowltd/p_notif_events.html" </w:instrText>
      </w:r>
      <w:r>
        <w:fldChar w:fldCharType="separate"/>
      </w:r>
      <w:r>
        <w:rPr>
          <w:rFonts w:ascii="Arial" w:hAnsi="Arial" w:eastAsia="Times New Roman" w:cs="Arial"/>
          <w:sz w:val="21"/>
          <w:szCs w:val="21"/>
          <w:lang w:eastAsia="en-GB"/>
        </w:rPr>
        <w:t>Notification of Serious Events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procedures that will be followed will depend on the decisions made by Children's Social Care and the social worker. It is also likely that the Regulatory Authority will be involved in decision making.</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home's manager (or delegated senior manager) will co-operate with the decisions/actions taken by them.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sz w:val="21"/>
          <w:szCs w:val="21"/>
          <w:lang w:eastAsia="en-GB"/>
        </w:rPr>
        <w:t>Following receipt of the referral, if Children's Social Care have concerns that a child has suffered or is likely to suffer significant harm a </w:t>
      </w:r>
      <w:r>
        <w:fldChar w:fldCharType="begin"/>
      </w:r>
      <w:r>
        <w:instrText xml:space="preserve"> HYPERLINK "http://www.proceduresonline.com/resources/keywords_online/nat_key/keywords/strategy_discussion_meeting.html" \t "_blank" </w:instrText>
      </w:r>
      <w:r>
        <w:fldChar w:fldCharType="separate"/>
      </w:r>
      <w:r>
        <w:rPr>
          <w:rFonts w:ascii="Arial" w:hAnsi="Arial" w:eastAsia="Times New Roman" w:cs="Arial"/>
          <w:sz w:val="21"/>
          <w:szCs w:val="21"/>
          <w:lang w:eastAsia="en-GB"/>
        </w:rPr>
        <w:t>Strategy Discussion/Meeting</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will be convened, to decide whether to initiate a </w:t>
      </w:r>
      <w:r>
        <w:fldChar w:fldCharType="begin"/>
      </w:r>
      <w:r>
        <w:instrText xml:space="preserve"> HYPERLINK "http://www.proceduresonline.com/resources/keywords_online/nat_key/keywords/chi_prot_enquiry.html" \t "_blank" </w:instrText>
      </w:r>
      <w:r>
        <w:fldChar w:fldCharType="separate"/>
      </w:r>
      <w:r>
        <w:rPr>
          <w:rFonts w:ascii="Arial" w:hAnsi="Arial" w:eastAsia="Times New Roman" w:cs="Arial"/>
          <w:sz w:val="21"/>
          <w:szCs w:val="21"/>
          <w:lang w:eastAsia="en-GB"/>
        </w:rPr>
        <w:t>Child Protection Enquiry</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xml:space="preserve"> and, if so, to agree the </w:t>
      </w:r>
      <w:r>
        <w:rPr>
          <w:rFonts w:ascii="Arial" w:hAnsi="Arial" w:eastAsia="Times New Roman" w:cs="Arial"/>
          <w:color w:val="333333"/>
          <w:sz w:val="21"/>
          <w:szCs w:val="21"/>
          <w:lang w:eastAsia="en-GB"/>
        </w:rPr>
        <w:t>following with the manager:</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p>
    <w:p>
      <w:pPr>
        <w:numPr>
          <w:ilvl w:val="0"/>
          <w:numId w:val="7"/>
        </w:numPr>
        <w:shd w:val="clear" w:color="auto" w:fill="FFFFFF"/>
        <w:spacing w:before="150" w:after="150"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Who should inform the child's parent(s)?</w:t>
      </w:r>
    </w:p>
    <w:p>
      <w:pPr>
        <w:numPr>
          <w:ilvl w:val="0"/>
          <w:numId w:val="7"/>
        </w:numPr>
        <w:shd w:val="clear" w:color="auto" w:fill="FFFFFF"/>
        <w:spacing w:before="150" w:after="150"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Arrangements for any medical examination of the child.</w:t>
      </w:r>
    </w:p>
    <w:p>
      <w:pPr>
        <w:numPr>
          <w:ilvl w:val="0"/>
          <w:numId w:val="7"/>
        </w:numPr>
        <w:shd w:val="clear" w:color="auto" w:fill="FFFFFF"/>
        <w:spacing w:before="150" w:after="150"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Any immediate arrangements for protection of the child(ren), including whether the child should be moved to another home.</w:t>
      </w:r>
    </w:p>
    <w:p>
      <w:pPr>
        <w:numPr>
          <w:ilvl w:val="0"/>
          <w:numId w:val="7"/>
        </w:numPr>
        <w:shd w:val="clear" w:color="auto" w:fill="FFFFFF"/>
        <w:spacing w:before="150" w:after="150"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Whether it is necessary to inform staff within the home and if so, who will do it;</w:t>
      </w:r>
    </w:p>
    <w:p>
      <w:pPr>
        <w:numPr>
          <w:ilvl w:val="0"/>
          <w:numId w:val="7"/>
        </w:numPr>
        <w:shd w:val="clear" w:color="auto" w:fill="FFFFFF"/>
        <w:spacing w:before="150" w:after="150"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Whether any implicated staff should be suspended or moved.</w:t>
      </w:r>
    </w:p>
    <w:p>
      <w:pPr>
        <w:numPr>
          <w:ilvl w:val="0"/>
          <w:numId w:val="7"/>
        </w:numPr>
        <w:shd w:val="clear" w:color="auto" w:fill="FFFFFF"/>
        <w:spacing w:before="150" w:after="150"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Who should inform/update the person making the initial allegation of the steps/actions taken?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designated senior manager should ensure that the child is supported during any enquiries/investigation, this may require an independent advocate or independent person to be involved. The manager should also ensure that all staff co-operate fully.</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5.</w:t>
      </w:r>
      <w:bookmarkStart w:id="5" w:name="allegations"/>
      <w:bookmarkEnd w:id="5"/>
      <w:r>
        <w:rPr>
          <w:rFonts w:ascii="Arial" w:hAnsi="Arial" w:eastAsia="Times New Roman" w:cs="Arial"/>
          <w:color w:val="333333"/>
          <w:sz w:val="30"/>
          <w:szCs w:val="30"/>
          <w:lang w:eastAsia="en-GB"/>
        </w:rPr>
        <w:t> Allegations made against Children or Young People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Abuse and harm can be perpetrated upon one child or young person by another in many different ways, including persistent or serious bullying, sexual exploitation, aggressive, exploitative or other threatening behaviour which places a child or young person at risk.</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 xml:space="preserve">Where there is any suspicion or </w:t>
      </w:r>
      <w:r>
        <w:rPr>
          <w:rFonts w:ascii="Arial" w:hAnsi="Arial" w:eastAsia="Times New Roman" w:cs="Arial"/>
          <w:sz w:val="21"/>
          <w:szCs w:val="21"/>
          <w:lang w:eastAsia="en-GB"/>
        </w:rPr>
        <w:t>allegation of abuse or harm perpetrated by one child or young person upon another, the procedures in </w:t>
      </w:r>
      <w:r>
        <w:fldChar w:fldCharType="begin"/>
      </w:r>
      <w:r>
        <w:instrText xml:space="preserve"> HYPERLINK "https://www.proceduresonline.com/myhousecalowltd/p_child_protection.html?zoom_highlight=safeguarding" \l "reporting" </w:instrText>
      </w:r>
      <w:r>
        <w:fldChar w:fldCharType="separate"/>
      </w:r>
      <w:r>
        <w:rPr>
          <w:rFonts w:ascii="Arial" w:hAnsi="Arial" w:eastAsia="Times New Roman" w:cs="Arial"/>
          <w:sz w:val="21"/>
          <w:szCs w:val="21"/>
          <w:lang w:eastAsia="en-GB"/>
        </w:rPr>
        <w:t>Section 2, Reporting Concerns</w:t>
      </w:r>
      <w:r>
        <w:rPr>
          <w:rFonts w:ascii="Arial" w:hAnsi="Arial" w:eastAsia="Times New Roman" w:cs="Arial"/>
          <w:sz w:val="21"/>
          <w:szCs w:val="21"/>
          <w:lang w:eastAsia="en-GB"/>
        </w:rPr>
        <w:fldChar w:fldCharType="end"/>
      </w:r>
      <w:r>
        <w:rPr>
          <w:rFonts w:ascii="Arial" w:hAnsi="Arial" w:eastAsia="Times New Roman" w:cs="Arial"/>
          <w:color w:val="333333"/>
          <w:sz w:val="21"/>
          <w:szCs w:val="21"/>
          <w:lang w:eastAsia="en-GB"/>
        </w:rPr>
        <w:t> should be followed.</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Protecting the rights of both victim and alleged perpetrator is important. It may be necessary, dependent on an assessment of all the facts, to separate the alleged perpetrator and victim but it may not be possible to explain why this is necessary to the perpetrator.</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Throughout the process thereafter it will be necessary to ensure that children or young people with allegations made against them are properly supported, by an independent person if appropriate or required, as well as their social worker and parent(s).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Once the investigation is complete, consideration will then need to be given to the needs and interests of both alleged victim and perpetrator, and whether counselling and/or other support should be given.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Children or young people who are known to have sexually abused other children should be not be placed together unless a risk assessment has been undertaken by someone specially qualified to do so.</w:t>
      </w: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r>
        <w:rPr>
          <w:rFonts w:ascii="Arial" w:hAnsi="Arial" w:eastAsia="Times New Roman" w:cs="Arial"/>
          <w:color w:val="333333"/>
          <w:kern w:val="36"/>
          <w:sz w:val="41"/>
          <w:szCs w:val="41"/>
          <w:lang w:eastAsia="en-GB"/>
        </w:rPr>
        <w:t>Recognising Abuse and Neglect</w:t>
      </w:r>
    </w:p>
    <w:p>
      <w:pPr>
        <w:shd w:val="clear" w:color="auto" w:fill="ECECEC"/>
        <w:spacing w:after="0" w:line="240" w:lineRule="auto"/>
        <w:ind w:right="0"/>
        <w:outlineLvl w:val="1"/>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REGULATIONS AND STANDARDS</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"http://qualitystandards.proceduresonline.com/homes/p_quality_standards.html" \l "qual_purpose" \t "_blank" </w:instrText>
      </w:r>
      <w:r>
        <w:fldChar w:fldCharType="separate"/>
      </w:r>
      <w:r>
        <w:rPr>
          <w:rFonts w:ascii="Arial" w:hAnsi="Arial" w:eastAsia="Times New Roman" w:cs="Arial"/>
          <w:sz w:val="21"/>
          <w:szCs w:val="21"/>
          <w:lang w:eastAsia="en-GB"/>
        </w:rPr>
        <w:t>The Quality and Purpose of Care Standard</w:t>
      </w:r>
      <w:r>
        <w:rPr>
          <w:rFonts w:ascii="Arial" w:hAnsi="Arial" w:eastAsia="Times New Roman" w:cs="Arial"/>
          <w:sz w:val="21"/>
          <w:szCs w:val="21"/>
          <w:lang w:eastAsia="en-GB"/>
        </w:rPr>
        <w:fldChar w:fldCharType="end"/>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"http://qualitystandards.proceduresonline.com/homes/p_quality_standards.html" \l "protection_ch" \t "_blank" </w:instrText>
      </w:r>
      <w:r>
        <w:fldChar w:fldCharType="separate"/>
      </w:r>
      <w:r>
        <w:rPr>
          <w:rFonts w:ascii="Arial" w:hAnsi="Arial" w:eastAsia="Times New Roman" w:cs="Arial"/>
          <w:sz w:val="21"/>
          <w:szCs w:val="21"/>
          <w:lang w:eastAsia="en-GB"/>
        </w:rPr>
        <w:t>The Protection of Children Standard</w:t>
      </w:r>
      <w:r>
        <w:rPr>
          <w:rFonts w:ascii="Arial" w:hAnsi="Arial" w:eastAsia="Times New Roman" w:cs="Arial"/>
          <w:sz w:val="21"/>
          <w:szCs w:val="21"/>
          <w:lang w:eastAsia="en-GB"/>
        </w:rPr>
        <w:fldChar w:fldCharType="end"/>
      </w:r>
    </w:p>
    <w:p>
      <w:pPr>
        <w:shd w:val="clear" w:color="auto" w:fill="ECECEC"/>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SCOPE OF THIS CHAPTER</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This chapter provides guidance on recognising abuse in children and young people, and explains what is meant by safeguarding and </w:t>
      </w:r>
      <w:r>
        <w:fldChar w:fldCharType="begin"/>
      </w:r>
      <w:r>
        <w:instrText xml:space="preserve"> HYPERLINK "http://trixresources.proceduresonline.com/nat_key/keywords/significant_harm.html" \t "_blank" </w:instrText>
      </w:r>
      <w:r>
        <w:fldChar w:fldCharType="separate"/>
      </w:r>
      <w:r>
        <w:rPr>
          <w:rFonts w:ascii="Arial" w:hAnsi="Arial" w:eastAsia="Times New Roman" w:cs="Arial"/>
          <w:sz w:val="21"/>
          <w:szCs w:val="21"/>
          <w:lang w:eastAsia="en-GB"/>
        </w:rPr>
        <w:t>significant harm</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ECECEC"/>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RELEVANT GUIDANCE</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"http://www.workingtogetheronline.co.uk/" \t "_blank" </w:instrText>
      </w:r>
      <w:r>
        <w:fldChar w:fldCharType="separate"/>
      </w:r>
      <w:r>
        <w:rPr>
          <w:rFonts w:ascii="Arial" w:hAnsi="Arial" w:eastAsia="Times New Roman" w:cs="Arial"/>
          <w:sz w:val="21"/>
          <w:szCs w:val="21"/>
          <w:lang w:eastAsia="en-GB"/>
        </w:rPr>
        <w:t>Working Together to Safeguard Children</w:t>
      </w:r>
      <w:r>
        <w:rPr>
          <w:rFonts w:ascii="Arial" w:hAnsi="Arial" w:eastAsia="Times New Roman" w:cs="Arial"/>
          <w:sz w:val="21"/>
          <w:szCs w:val="21"/>
          <w:lang w:eastAsia="en-GB"/>
        </w:rPr>
        <w:fldChar w:fldCharType="end"/>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sz w:val="21"/>
          <w:szCs w:val="21"/>
          <w:lang w:eastAsia="en-GB"/>
        </w:rPr>
        <w:t>For procedures regarding the reporting of concerns, see </w:t>
      </w:r>
      <w:r>
        <w:fldChar w:fldCharType="begin"/>
      </w:r>
      <w:r>
        <w:instrText xml:space="preserve"> HYPERLINK "https://www.proceduresonline.com/myhousecalowltd/p_child_protection.html" </w:instrText>
      </w:r>
      <w:r>
        <w:fldChar w:fldCharType="separate"/>
      </w:r>
      <w:r>
        <w:rPr>
          <w:rFonts w:ascii="Arial" w:hAnsi="Arial" w:eastAsia="Times New Roman" w:cs="Arial"/>
          <w:sz w:val="21"/>
          <w:szCs w:val="21"/>
          <w:lang w:eastAsia="en-GB"/>
        </w:rPr>
        <w:t>Referring Safeguarding Concerns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Contents</w:t>
      </w:r>
    </w:p>
    <w:p>
      <w:pPr>
        <w:numPr>
          <w:ilvl w:val="0"/>
          <w:numId w:val="8"/>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\l "welfare" </w:instrText>
      </w:r>
      <w:r>
        <w:fldChar w:fldCharType="separate"/>
      </w:r>
      <w:r>
        <w:rPr>
          <w:rFonts w:ascii="Arial" w:hAnsi="Arial" w:eastAsia="Times New Roman" w:cs="Arial"/>
          <w:sz w:val="21"/>
          <w:szCs w:val="21"/>
          <w:lang w:eastAsia="en-GB"/>
        </w:rPr>
        <w:t>Safeguarding and Promoting the Welfare of Children</w:t>
      </w:r>
      <w:r>
        <w:rPr>
          <w:rFonts w:ascii="Arial" w:hAnsi="Arial" w:eastAsia="Times New Roman" w:cs="Arial"/>
          <w:sz w:val="21"/>
          <w:szCs w:val="21"/>
          <w:lang w:eastAsia="en-GB"/>
        </w:rPr>
        <w:fldChar w:fldCharType="end"/>
      </w:r>
    </w:p>
    <w:p>
      <w:pPr>
        <w:numPr>
          <w:ilvl w:val="0"/>
          <w:numId w:val="8"/>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\l "recognising" </w:instrText>
      </w:r>
      <w:r>
        <w:fldChar w:fldCharType="separate"/>
      </w:r>
      <w:r>
        <w:rPr>
          <w:rFonts w:ascii="Arial" w:hAnsi="Arial" w:eastAsia="Times New Roman" w:cs="Arial"/>
          <w:sz w:val="21"/>
          <w:szCs w:val="21"/>
          <w:lang w:eastAsia="en-GB"/>
        </w:rPr>
        <w:t>Recognising Concerns</w:t>
      </w:r>
      <w:r>
        <w:rPr>
          <w:rFonts w:ascii="Arial" w:hAnsi="Arial" w:eastAsia="Times New Roman" w:cs="Arial"/>
          <w:sz w:val="21"/>
          <w:szCs w:val="21"/>
          <w:lang w:eastAsia="en-GB"/>
        </w:rPr>
        <w:fldChar w:fldCharType="end"/>
      </w:r>
    </w:p>
    <w:p>
      <w:pPr>
        <w:numPr>
          <w:ilvl w:val="0"/>
          <w:numId w:val="8"/>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\l "abuse" </w:instrText>
      </w:r>
      <w:r>
        <w:fldChar w:fldCharType="separate"/>
      </w:r>
      <w:r>
        <w:rPr>
          <w:rFonts w:ascii="Arial" w:hAnsi="Arial" w:eastAsia="Times New Roman" w:cs="Arial"/>
          <w:sz w:val="21"/>
          <w:szCs w:val="21"/>
          <w:lang w:eastAsia="en-GB"/>
        </w:rPr>
        <w:t>Child Abuse as a Form of Significant Harm</w:t>
      </w:r>
      <w:r>
        <w:rPr>
          <w:rFonts w:ascii="Arial" w:hAnsi="Arial" w:eastAsia="Times New Roman" w:cs="Arial"/>
          <w:sz w:val="21"/>
          <w:szCs w:val="21"/>
          <w:lang w:eastAsia="en-GB"/>
        </w:rPr>
        <w:fldChar w:fldCharType="end"/>
      </w:r>
    </w:p>
    <w:p>
      <w:pPr>
        <w:numPr>
          <w:ilvl w:val="0"/>
          <w:numId w:val="8"/>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\l "neglect" </w:instrText>
      </w:r>
      <w:r>
        <w:fldChar w:fldCharType="separate"/>
      </w:r>
      <w:r>
        <w:rPr>
          <w:rFonts w:ascii="Arial" w:hAnsi="Arial" w:eastAsia="Times New Roman" w:cs="Arial"/>
          <w:sz w:val="21"/>
          <w:szCs w:val="21"/>
          <w:lang w:eastAsia="en-GB"/>
        </w:rPr>
        <w:t>Neglect</w:t>
      </w:r>
      <w:r>
        <w:rPr>
          <w:rFonts w:ascii="Arial" w:hAnsi="Arial" w:eastAsia="Times New Roman" w:cs="Arial"/>
          <w:sz w:val="21"/>
          <w:szCs w:val="21"/>
          <w:lang w:eastAsia="en-GB"/>
        </w:rPr>
        <w:fldChar w:fldCharType="end"/>
      </w:r>
    </w:p>
    <w:p>
      <w:pPr>
        <w:numPr>
          <w:ilvl w:val="0"/>
          <w:numId w:val="8"/>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\l "physical" </w:instrText>
      </w:r>
      <w:r>
        <w:fldChar w:fldCharType="separate"/>
      </w:r>
      <w:r>
        <w:rPr>
          <w:rFonts w:ascii="Arial" w:hAnsi="Arial" w:eastAsia="Times New Roman" w:cs="Arial"/>
          <w:sz w:val="21"/>
          <w:szCs w:val="21"/>
          <w:lang w:eastAsia="en-GB"/>
        </w:rPr>
        <w:t>Physical Abuse</w:t>
      </w:r>
      <w:r>
        <w:rPr>
          <w:rFonts w:ascii="Arial" w:hAnsi="Arial" w:eastAsia="Times New Roman" w:cs="Arial"/>
          <w:sz w:val="21"/>
          <w:szCs w:val="21"/>
          <w:lang w:eastAsia="en-GB"/>
        </w:rPr>
        <w:fldChar w:fldCharType="end"/>
      </w:r>
    </w:p>
    <w:p>
      <w:pPr>
        <w:numPr>
          <w:ilvl w:val="0"/>
          <w:numId w:val="8"/>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\l "sexual" </w:instrText>
      </w:r>
      <w:r>
        <w:fldChar w:fldCharType="separate"/>
      </w:r>
      <w:r>
        <w:rPr>
          <w:rFonts w:ascii="Arial" w:hAnsi="Arial" w:eastAsia="Times New Roman" w:cs="Arial"/>
          <w:sz w:val="21"/>
          <w:szCs w:val="21"/>
          <w:lang w:eastAsia="en-GB"/>
        </w:rPr>
        <w:t>Sexual Abuse</w:t>
      </w:r>
      <w:r>
        <w:rPr>
          <w:rFonts w:ascii="Arial" w:hAnsi="Arial" w:eastAsia="Times New Roman" w:cs="Arial"/>
          <w:sz w:val="21"/>
          <w:szCs w:val="21"/>
          <w:lang w:eastAsia="en-GB"/>
        </w:rPr>
        <w:fldChar w:fldCharType="end"/>
      </w:r>
    </w:p>
    <w:p>
      <w:pPr>
        <w:numPr>
          <w:ilvl w:val="0"/>
          <w:numId w:val="8"/>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\l "emotional" </w:instrText>
      </w:r>
      <w:r>
        <w:fldChar w:fldCharType="separate"/>
      </w:r>
      <w:r>
        <w:rPr>
          <w:rFonts w:ascii="Arial" w:hAnsi="Arial" w:eastAsia="Times New Roman" w:cs="Arial"/>
          <w:sz w:val="21"/>
          <w:szCs w:val="21"/>
          <w:lang w:eastAsia="en-GB"/>
        </w:rPr>
        <w:t>Emotional Abuse</w:t>
      </w:r>
      <w:r>
        <w:rPr>
          <w:rFonts w:ascii="Arial" w:hAnsi="Arial" w:eastAsia="Times New Roman" w:cs="Arial"/>
          <w:sz w:val="21"/>
          <w:szCs w:val="21"/>
          <w:lang w:eastAsia="en-GB"/>
        </w:rPr>
        <w:fldChar w:fldCharType="end"/>
      </w:r>
    </w:p>
    <w:p>
      <w:pPr>
        <w:numPr>
          <w:ilvl w:val="0"/>
          <w:numId w:val="8"/>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"https://www.proceduresonline.com/myhousecalowltd/p_recog_abuse.html" \l "bullying" </w:instrText>
      </w:r>
      <w:r>
        <w:fldChar w:fldCharType="separate"/>
      </w:r>
      <w:r>
        <w:rPr>
          <w:rFonts w:ascii="Arial" w:hAnsi="Arial" w:eastAsia="Times New Roman" w:cs="Arial"/>
          <w:sz w:val="21"/>
          <w:szCs w:val="21"/>
          <w:lang w:eastAsia="en-GB"/>
        </w:rPr>
        <w:t>Bullying (including On-line/Cyberbullying)</w:t>
      </w:r>
      <w:r>
        <w:rPr>
          <w:rFonts w:ascii="Arial" w:hAnsi="Arial" w:eastAsia="Times New Roman" w:cs="Arial"/>
          <w:sz w:val="21"/>
          <w:szCs w:val="21"/>
          <w:lang w:eastAsia="en-GB"/>
        </w:rPr>
        <w:fldChar w:fldCharType="end"/>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1.</w:t>
      </w:r>
      <w:bookmarkStart w:id="6" w:name="welfare"/>
      <w:bookmarkEnd w:id="6"/>
      <w:r>
        <w:rPr>
          <w:rFonts w:ascii="Arial" w:hAnsi="Arial" w:eastAsia="Times New Roman" w:cs="Arial"/>
          <w:color w:val="333333"/>
          <w:sz w:val="30"/>
          <w:szCs w:val="30"/>
          <w:lang w:eastAsia="en-GB"/>
        </w:rPr>
        <w:t> Safeguarding and Promoting the Welfare of Children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Safeguarding relates to the action taken to promote the welfare of children and protect them from harm. Safeguarding is everyone's responsibility. Safeguarding is defined in the statutory guidance Working Together to Safeguard Children (DfE) as:</w:t>
      </w:r>
    </w:p>
    <w:p>
      <w:pPr>
        <w:numPr>
          <w:ilvl w:val="0"/>
          <w:numId w:val="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Protecting children from maltreatment.</w:t>
      </w:r>
    </w:p>
    <w:p>
      <w:pPr>
        <w:numPr>
          <w:ilvl w:val="0"/>
          <w:numId w:val="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Preventing impairment of children's health and development.</w:t>
      </w:r>
    </w:p>
    <w:p>
      <w:pPr>
        <w:numPr>
          <w:ilvl w:val="0"/>
          <w:numId w:val="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Ensuring that children grow up in circumstances consistent with the provision of safe and effective care; and</w:t>
      </w:r>
    </w:p>
    <w:p>
      <w:pPr>
        <w:numPr>
          <w:ilvl w:val="0"/>
          <w:numId w:val="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Taking action to enable all children to have the best outcomes.</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Significant Harm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Children Act 1989 introduced the concept of 'Significant Harm' as the threshold that justifies compulsory intervention in family life in the best interests of children; the act places a duty on local authorities to make enquiries to decide whether they should take action to safeguard or promote the welfare of a child who is suffering, or is likely to suffer Significant Harm.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Harm is defined as the ill treatment or impairment of health and development. This definition was clarified in section 120 of the Adoption and Children Act 2002 (implemented on 31 January 2005) so that it may include, "for example, impairment suffered from seeing or hearing the ill treatment of another" (for example in the case of a child who witnesses domestic abuse).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Physical Abuse, Sexual Abuse, Emotional Abuse and Neglect are all categories of Significant Harm.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There are no absolute criteria on which to rely when judging what constitutes significant harm. Sometimes a single violent episode may constitute significant harm but more often it is an accumulation of significant events, both acute and longstanding, which interrupt, damage or change the child's development.</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t>2.</w:t>
      </w:r>
      <w:bookmarkStart w:id="7" w:name="recognising"/>
      <w:bookmarkEnd w:id="7"/>
      <w:r>
        <w:rPr>
          <w:rFonts w:ascii="Arial" w:hAnsi="Arial" w:eastAsia="Times New Roman" w:cs="Arial"/>
          <w:color w:val="333333"/>
          <w:sz w:val="30"/>
          <w:szCs w:val="30"/>
          <w:lang w:eastAsia="en-GB"/>
        </w:rPr>
        <w:t> Recognising Concerns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Local authorities have a duty to promote and safeguard the welfare of children and to investigate and take necessary action to protect children and young people from abuse and/or harm.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Safeguarding and promoting the welfare of children and young people and, in particular protecting them from abuse and harm, is a shared responsibility and depends on effective joint working between all staff along with all the relevant agencies and professionals.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Children should be supported by staff to understand what abuse is, and to manage the impact of any abuse or neglect they have suffered.</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Children must be listened to and enabled to report any abuse or neglect at the earliest opportunity. They should be given information about how to report abuse or any concerns about possible abuse among their peers. This should include being able to access in private, relevant websites or help lines such as </w:t>
      </w:r>
      <w:r>
        <w:fldChar w:fldCharType="begin"/>
      </w:r>
      <w:r>
        <w:instrText xml:space="preserve"> HYPERLINK "http://www.childline.org.uk/Talk/Chat/Pages/OnlineChat.aspx?utm_source=google&amp;utm_medium=cpc&amp;utm_campaign=UK_GO_S_B_BND_Grant_Childline_Contact&amp;utm_term=childline_online&amp;gclid=CMmi4Kn258oCFSsW0wod89MGww&amp;gclsrc=aw.ds" \t "_blank" </w:instrText>
      </w:r>
      <w:r>
        <w:fldChar w:fldCharType="separate"/>
      </w:r>
      <w:r>
        <w:rPr>
          <w:rFonts w:ascii="Arial" w:hAnsi="Arial" w:eastAsia="Times New Roman" w:cs="Arial"/>
          <w:sz w:val="21"/>
          <w:szCs w:val="21"/>
          <w:lang w:eastAsia="en-GB"/>
        </w:rPr>
        <w:t>Childline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to</w:t>
      </w:r>
      <w:r>
        <w:rPr>
          <w:rFonts w:ascii="Arial" w:hAnsi="Arial" w:eastAsia="Times New Roman" w:cs="Arial"/>
          <w:color w:val="333333"/>
          <w:sz w:val="21"/>
          <w:szCs w:val="21"/>
          <w:lang w:eastAsia="en-GB"/>
        </w:rPr>
        <w:t xml:space="preserve"> seek advice and help.</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All staff have a responsibility to report any suspicions or concerns that a child has or may be mistreated or harmed.</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Abuse or neglect is not always easy to identify, staff are more than likely to have some information but not the whole picture.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first indications that a child is being abused or neglected may be as a result of:</w:t>
      </w:r>
    </w:p>
    <w:p>
      <w:pPr>
        <w:numPr>
          <w:ilvl w:val="0"/>
          <w:numId w:val="10"/>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Remarks made by the child or their parents or friends.</w:t>
      </w:r>
    </w:p>
    <w:p>
      <w:pPr>
        <w:numPr>
          <w:ilvl w:val="0"/>
          <w:numId w:val="10"/>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Changes in a child's behaviour or demeanour which may indicate abuse or neglect.</w:t>
      </w:r>
    </w:p>
    <w:p>
      <w:pPr>
        <w:numPr>
          <w:ilvl w:val="0"/>
          <w:numId w:val="10"/>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By a series of events or indicators which, whilst not necessarily of concern in themselves, are of concern when considered together.</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Initially, the situation may not seem serious, but it should be remembered that intervening early can prevent minor abuse from becoming more serious.</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sz w:val="21"/>
          <w:szCs w:val="21"/>
          <w:lang w:eastAsia="en-GB"/>
        </w:rPr>
        <w:t>Any allegation of harm or abuse must be addressed in line with the home's </w:t>
      </w:r>
      <w:r>
        <w:fldChar w:fldCharType="begin"/>
      </w:r>
      <w:r>
        <w:instrText xml:space="preserve"> HYPERLINK "https://www.proceduresonline.com/myhousecalowltd/p_child_protection.html" </w:instrText>
      </w:r>
      <w:r>
        <w:fldChar w:fldCharType="separate"/>
      </w:r>
      <w:r>
        <w:rPr>
          <w:rFonts w:ascii="Arial" w:hAnsi="Arial" w:eastAsia="Times New Roman" w:cs="Arial"/>
          <w:sz w:val="21"/>
          <w:szCs w:val="21"/>
          <w:lang w:eastAsia="en-GB"/>
        </w:rPr>
        <w:t>Referring Safeguarding Concerns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registered person should ensure that all staff in the home have relevant training in safeguarding and children protection.</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3.</w:t>
      </w:r>
      <w:bookmarkStart w:id="8" w:name="abuse"/>
      <w:bookmarkEnd w:id="8"/>
      <w:r>
        <w:rPr>
          <w:rFonts w:ascii="Arial" w:hAnsi="Arial" w:eastAsia="Times New Roman" w:cs="Arial"/>
          <w:color w:val="333333"/>
          <w:sz w:val="30"/>
          <w:szCs w:val="30"/>
          <w:lang w:eastAsia="en-GB"/>
        </w:rPr>
        <w:t> Child Abuse as a Form of Significant Harm</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 xml:space="preserve">There </w:t>
      </w:r>
      <w:r>
        <w:rPr>
          <w:rFonts w:ascii="Arial" w:hAnsi="Arial" w:eastAsia="Times New Roman" w:cs="Arial"/>
          <w:sz w:val="21"/>
          <w:szCs w:val="21"/>
          <w:lang w:eastAsia="en-GB"/>
        </w:rPr>
        <w:t>are four defined categories of child abuse, which are forms of 'Significant Harm':</w:t>
      </w:r>
    </w:p>
    <w:p>
      <w:pPr>
        <w:numPr>
          <w:ilvl w:val="0"/>
          <w:numId w:val="11"/>
        </w:numPr>
        <w:shd w:val="clear" w:color="auto" w:fill="FFFFFF"/>
        <w:spacing w:before="150" w:after="150" w:line="240" w:lineRule="auto"/>
        <w:ind w:left="225" w:right="0"/>
        <w:rPr>
          <w:rFonts w:ascii="Arial" w:hAnsi="Arial" w:eastAsia="Times New Roman" w:cs="Arial"/>
          <w:sz w:val="21"/>
          <w:szCs w:val="21"/>
          <w:lang w:eastAsia="en-GB"/>
        </w:rPr>
      </w:pPr>
      <w:r>
        <w:fldChar w:fldCharType="begin"/>
      </w:r>
      <w:r>
        <w:instrText xml:space="preserve"> HYPERLINK "http://trixresources.proceduresonline.com/nat_key/keywords/neglect.html" \t "_blank" </w:instrText>
      </w:r>
      <w:r>
        <w:fldChar w:fldCharType="separate"/>
      </w:r>
      <w:r>
        <w:rPr>
          <w:rFonts w:ascii="Arial" w:hAnsi="Arial" w:eastAsia="Times New Roman" w:cs="Arial"/>
          <w:sz w:val="21"/>
          <w:szCs w:val="21"/>
          <w:lang w:eastAsia="en-GB"/>
        </w:rPr>
        <w:t>Neglect</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numPr>
          <w:ilvl w:val="0"/>
          <w:numId w:val="11"/>
        </w:numPr>
        <w:shd w:val="clear" w:color="auto" w:fill="FFFFFF"/>
        <w:spacing w:before="150" w:after="150" w:line="240" w:lineRule="auto"/>
        <w:ind w:left="225" w:right="0"/>
        <w:rPr>
          <w:rFonts w:ascii="Arial" w:hAnsi="Arial" w:eastAsia="Times New Roman" w:cs="Arial"/>
          <w:sz w:val="21"/>
          <w:szCs w:val="21"/>
          <w:lang w:eastAsia="en-GB"/>
        </w:rPr>
      </w:pPr>
      <w:r>
        <w:fldChar w:fldCharType="begin"/>
      </w:r>
      <w:r>
        <w:instrText xml:space="preserve"> HYPERLINK "http://trixresources.proceduresonline.com/nat_key/keywords/physical_abuse.html" \t "_blank" </w:instrText>
      </w:r>
      <w:r>
        <w:fldChar w:fldCharType="separate"/>
      </w:r>
      <w:r>
        <w:rPr>
          <w:rFonts w:ascii="Arial" w:hAnsi="Arial" w:eastAsia="Times New Roman" w:cs="Arial"/>
          <w:sz w:val="21"/>
          <w:szCs w:val="21"/>
          <w:lang w:eastAsia="en-GB"/>
        </w:rPr>
        <w:t>Physical Abuse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numPr>
          <w:ilvl w:val="0"/>
          <w:numId w:val="11"/>
        </w:numPr>
        <w:shd w:val="clear" w:color="auto" w:fill="FFFFFF"/>
        <w:spacing w:before="150" w:after="150" w:line="240" w:lineRule="auto"/>
        <w:ind w:left="225" w:right="0"/>
        <w:rPr>
          <w:rFonts w:ascii="Arial" w:hAnsi="Arial" w:eastAsia="Times New Roman" w:cs="Arial"/>
          <w:sz w:val="21"/>
          <w:szCs w:val="21"/>
          <w:lang w:eastAsia="en-GB"/>
        </w:rPr>
      </w:pPr>
      <w:r>
        <w:fldChar w:fldCharType="begin"/>
      </w:r>
      <w:r>
        <w:instrText xml:space="preserve"> HYPERLINK "http://trixresources.proceduresonline.com/nat_key/keywords/emotional_abuse.html" \t "_blank" </w:instrText>
      </w:r>
      <w:r>
        <w:fldChar w:fldCharType="separate"/>
      </w:r>
      <w:r>
        <w:rPr>
          <w:rFonts w:ascii="Arial" w:hAnsi="Arial" w:eastAsia="Times New Roman" w:cs="Arial"/>
          <w:sz w:val="21"/>
          <w:szCs w:val="21"/>
          <w:lang w:eastAsia="en-GB"/>
        </w:rPr>
        <w:t>Emotional Abuse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numPr>
          <w:ilvl w:val="0"/>
          <w:numId w:val="11"/>
        </w:numPr>
        <w:shd w:val="clear" w:color="auto" w:fill="FFFFFF"/>
        <w:spacing w:before="150" w:after="150" w:line="240" w:lineRule="auto"/>
        <w:ind w:left="225" w:right="0"/>
        <w:rPr>
          <w:rFonts w:ascii="Arial" w:hAnsi="Arial" w:eastAsia="Times New Roman" w:cs="Arial"/>
          <w:color w:val="333333"/>
          <w:sz w:val="21"/>
          <w:szCs w:val="21"/>
          <w:lang w:eastAsia="en-GB"/>
        </w:rPr>
      </w:pPr>
      <w:r>
        <w:fldChar w:fldCharType="begin"/>
      </w:r>
      <w:r>
        <w:instrText xml:space="preserve"> HYPERLINK "http://trixresources.proceduresonline.com/nat_key/keywords/sexual_abuse.html" \t "_blank" </w:instrText>
      </w:r>
      <w:r>
        <w:fldChar w:fldCharType="separate"/>
      </w:r>
      <w:r>
        <w:rPr>
          <w:rFonts w:ascii="Arial" w:hAnsi="Arial" w:eastAsia="Times New Roman" w:cs="Arial"/>
          <w:sz w:val="21"/>
          <w:szCs w:val="21"/>
          <w:lang w:eastAsia="en-GB"/>
        </w:rPr>
        <w:t>Sexual Abuse</w:t>
      </w:r>
      <w:r>
        <w:rPr>
          <w:rFonts w:ascii="Arial" w:hAnsi="Arial" w:eastAsia="Times New Roman" w:cs="Arial"/>
          <w:sz w:val="21"/>
          <w:szCs w:val="21"/>
          <w:lang w:eastAsia="en-GB"/>
        </w:rPr>
        <w:fldChar w:fldCharType="end"/>
      </w:r>
      <w:r>
        <w:rPr>
          <w:rFonts w:ascii="Arial" w:hAnsi="Arial" w:eastAsia="Times New Roman" w:cs="Arial"/>
          <w:color w:val="333333"/>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 person can abuse or neglect a child by inflicting harm or by failing to act to prevent harm. Children can be abused in a family or in an institution or community setting; by those known to them or, more rarely, by a stranger. They can be abused by an adult or adults or another child or children.</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4.</w:t>
      </w:r>
      <w:bookmarkStart w:id="9" w:name="neglect"/>
      <w:bookmarkEnd w:id="9"/>
      <w:r>
        <w:rPr>
          <w:rFonts w:ascii="Arial" w:hAnsi="Arial" w:eastAsia="Times New Roman" w:cs="Arial"/>
          <w:color w:val="333333"/>
          <w:sz w:val="30"/>
          <w:szCs w:val="30"/>
          <w:lang w:eastAsia="en-GB"/>
        </w:rPr>
        <w:t> Neglect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Neglect is a form of Significant Harm which involves the persistent failure to meet a child's basic physical and/or psychological needs, likely to result in the serious impairment of the child's health or development.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Neglect may occur/involve:</w:t>
      </w:r>
    </w:p>
    <w:p>
      <w:pPr>
        <w:numPr>
          <w:ilvl w:val="0"/>
          <w:numId w:val="1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During pregnancy because of maternal substance abuse.</w:t>
      </w:r>
    </w:p>
    <w:p>
      <w:pPr>
        <w:numPr>
          <w:ilvl w:val="0"/>
          <w:numId w:val="1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Parent/carer failing to provide adequate food and clothing, shelter including exclusion from home or abandonment.</w:t>
      </w:r>
    </w:p>
    <w:p>
      <w:pPr>
        <w:numPr>
          <w:ilvl w:val="0"/>
          <w:numId w:val="1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Failing to protect a child from physical and emotional harm or danger.</w:t>
      </w:r>
    </w:p>
    <w:p>
      <w:pPr>
        <w:numPr>
          <w:ilvl w:val="0"/>
          <w:numId w:val="1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Failure to ensure adequate supervision including the use of inappropriate carers.</w:t>
      </w:r>
    </w:p>
    <w:p>
      <w:pPr>
        <w:numPr>
          <w:ilvl w:val="0"/>
          <w:numId w:val="1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Failure to ensure access to appropriate medical care or treatment.</w:t>
      </w:r>
    </w:p>
    <w:p>
      <w:pPr>
        <w:numPr>
          <w:ilvl w:val="0"/>
          <w:numId w:val="1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May also include neglect of, or unresponsiveness to a child's basic emotional needs.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Warning signs include:</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Non-organic failure to thrive, i.e. where there is poor growth for which no medical cause is found, especially with a dramatic improvement in growth on a nutritious diet away from home.</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 consistently unkempt, dirty appearance.</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Unmet medical needs, e.g. failure to seek medical advice or attend appointments for illness, severe untreated nappy rash, missed immunisations where they have not been refused on other grounds.</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Developmental delay without any other clear cause.</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Lack of social responsiveness.</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Self-stimulating behaviours such as head banging or rocking (note that some children with special needs may exhibit this behaviour due to their disability but this should also be evaluated for context);</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Repeated failure by parents/carers to prevent injury.</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Consistently inappropriately clothed for the weather.</w:t>
      </w:r>
    </w:p>
    <w:p>
      <w:pPr>
        <w:numPr>
          <w:ilvl w:val="0"/>
          <w:numId w:val="1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Hazardous living conditions.</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5. </w:t>
      </w:r>
      <w:bookmarkStart w:id="10" w:name="physical"/>
      <w:bookmarkEnd w:id="10"/>
      <w:r>
        <w:rPr>
          <w:rFonts w:ascii="Arial" w:hAnsi="Arial" w:eastAsia="Times New Roman" w:cs="Arial"/>
          <w:color w:val="333333"/>
          <w:sz w:val="30"/>
          <w:szCs w:val="30"/>
          <w:lang w:eastAsia="en-GB"/>
        </w:rPr>
        <w:t>Physical Abuse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Physical abuse is a form of Significant Harm which may include hitting, shaking, throwing, poisoning, burning or scalding, drowning, suffocating or otherwise causing physical harm to a child, including fabricating the symptoms of, or deliberately causing, ill health, to a child.</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Harm maybe caused to children both by the abuse itself, and by the abuse taking place in a wider family or institutional context of conflict and aggression, including inappropriate or inexpert use of physical restraint. Physical abuse has been linked to aggressive behaviour in children, emotional and behavioural problems, and educational difficulties. Violence is pervasive and the physical abuse of children frequently coexists with domestic violence and abuse. It may involve hitting, shaking, scolding, suffocating, or poisoning and it may cause the following injuries:</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Bruises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Symmetrically bruised eyes are rarely accidental, although they may occur where there is a fracture of the head or nose and blood seeps from the injury site to settle in the loose tissue around the eye. A single bruised eye may be the result of an accident or abuse. Careful consideration is required whenever there is an injury around the eye. It should be noted whether the lids are swollen and tender and if there is damage to the eye itself.</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Bruising in or around the mouth (especially in small babies);</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Grasp marks on legs and arms or chest of a small child.</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Finger marks (e.g. you may see three or four small bruises on one side of the face and one on the other);</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Symmetrical bruising (especially on the ears);</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Bruising behind the ears.</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Outline bruising (e.g. belt marks, handprints).</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Linear bruising (particularly on the buttocks or back).</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Bruising on soft tissue with no obvious explanation, e.g. inner aspect of thigh.</w:t>
      </w:r>
    </w:p>
    <w:p>
      <w:pPr>
        <w:numPr>
          <w:ilvl w:val="0"/>
          <w:numId w:val="1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Bruising of different ages.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following are uncommon sites for accidental bruising:</w:t>
      </w:r>
    </w:p>
    <w:p>
      <w:pPr>
        <w:numPr>
          <w:ilvl w:val="0"/>
          <w:numId w:val="1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Back of legs, buttocks, except occasionally along the bony protuberances of the spine</w:t>
      </w:r>
    </w:p>
    <w:p>
      <w:pPr>
        <w:numPr>
          <w:ilvl w:val="0"/>
          <w:numId w:val="1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Mouth, cheeks, behind the ear.</w:t>
      </w:r>
    </w:p>
    <w:p>
      <w:pPr>
        <w:numPr>
          <w:ilvl w:val="0"/>
          <w:numId w:val="1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Stomach, chest.</w:t>
      </w:r>
    </w:p>
    <w:p>
      <w:pPr>
        <w:numPr>
          <w:ilvl w:val="0"/>
          <w:numId w:val="1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Under the arm.</w:t>
      </w:r>
    </w:p>
    <w:p>
      <w:pPr>
        <w:numPr>
          <w:ilvl w:val="0"/>
          <w:numId w:val="1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Genital, rectal area.</w:t>
      </w:r>
    </w:p>
    <w:p>
      <w:pPr>
        <w:numPr>
          <w:ilvl w:val="0"/>
          <w:numId w:val="1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Neck.</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Babies or others who are not yet mobile, i.e. are developmentally unable to move on their own, should not get bruises or other injuries. If they have bruises or other injuries, these must be adequately explained before they are accepted as accidental.</w:t>
      </w:r>
    </w:p>
    <w:tbl>
      <w:tblPr>
        <w:tblStyle w:val="3"/>
        <w:tblW w:w="4750" w:type="pct"/>
        <w:tblCaption w:val="Note"/>
        <w:tblCellSpacing w:w="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autofit"/>
        <w:tblCellMar>
          <w:top w:w="60" w:type="dxa"/>
          <w:left w:w="60" w:type="dxa"/>
          <w:bottom w:w="60" w:type="dxa"/>
          <w:right w:w="60" w:type="dxa"/>
        </w:tblCellMar>
      </w:tblPr>
      <w:tblGrid>
        <w:gridCol w:w="8717"/>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60" w:type="dxa"/>
            <w:left w:w="60" w:type="dxa"/>
            <w:bottom w:w="60" w:type="dxa"/>
            <w:right w:w="60" w:type="dxa"/>
          </w:tblCellMar>
        </w:tblPrEx>
        <w:trPr>
          <w:tblCellSpacing w:w="0" w:type="dxa"/>
        </w:trPr>
        <w:tc>
          <w:tcPr>
            <w:tcW w:w="0" w:type="auto"/>
            <w:tcBorders>
              <w:top w:val="outset" w:color="auto" w:sz="6" w:space="0"/>
              <w:left w:val="outset" w:color="auto" w:sz="6" w:space="0"/>
              <w:bottom w:val="outset" w:color="auto" w:sz="6" w:space="0"/>
              <w:right w:val="outset" w:color="auto" w:sz="6" w:space="0"/>
            </w:tcBorders>
            <w:shd w:val="clear" w:color="auto" w:fill="D8EDFF"/>
            <w:vAlign w:val="center"/>
          </w:tcPr>
          <w:p>
            <w:pPr>
              <w:spacing w:before="100" w:beforeAutospacing="1" w:after="100" w:afterAutospacing="1" w:line="240" w:lineRule="auto"/>
              <w:ind w:right="0"/>
              <w:rPr>
                <w:rFonts w:ascii="Arial" w:hAnsi="Arial" w:eastAsia="Times New Roman" w:cs="Arial"/>
                <w:b/>
                <w:bCs/>
                <w:color w:val="333333"/>
                <w:sz w:val="21"/>
                <w:szCs w:val="21"/>
                <w:lang w:eastAsia="en-GB"/>
              </w:rPr>
            </w:pPr>
            <w:r>
              <w:rPr>
                <w:rFonts w:ascii="Arial" w:hAnsi="Arial" w:eastAsia="Times New Roman" w:cs="Arial"/>
                <w:b/>
                <w:bCs/>
                <w:color w:val="333333"/>
                <w:sz w:val="21"/>
                <w:szCs w:val="21"/>
                <w:lang w:eastAsia="en-GB"/>
              </w:rPr>
              <w:t>Note</w:t>
            </w:r>
          </w:p>
          <w:p>
            <w:pPr>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Seemingly trivial injuries should not be ignored. Abuse can and does sometimes escalate against a child if it goes unchecked. All injuries should be noted and collated in the child/ren's records.</w:t>
            </w:r>
          </w:p>
          <w:p>
            <w:pPr>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Most falls or accidents produce one bruise on a single surface - usually on a bony area. A child who falls downstairs generally has only one or two bruises. Children usually fall forwards and therefore, bruising is most often found on the front of the body. In addition, there may be marks on their hands if they have tried to break their fall.</w:t>
            </w:r>
          </w:p>
          <w:p>
            <w:pPr>
              <w:spacing w:after="0"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Bruising may be difficult to see on child who is black. Mongolian blue spots are natural pigmentation on the skin which may be mistaken for bruising. These purplish-blue skin markings are most commonly found on the backs of children.</w:t>
            </w:r>
          </w:p>
        </w:tc>
      </w:tr>
    </w:tbl>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Scars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Children may have scars, but notice should be taken if a child has large number of scars of different ages (especially if coupled with current bruising), unusual shaped scars (e.g. round ones from possible cigarette burns) or of large scars that are from burns or lacerations that did not receive medical treatment.</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Fractures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These should be suspected if there is pain, swelling and discolouration over a bone or joint. Fractures should be suspected if the child is not using a limb, especially in younger children. The most common non-accidental fractures are to the long bones in the arms and legs, and to the ribs. It is very rare for a child under one year to sustain a fracture accidentally. Fractures also cause pain and it is very difficult for a parent to be unaware that a child has been hurt.</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Burns/Scalds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It can be very difficult to distinguish between accidental and non-accidental burns; however, burns or scalds with clear outlines are suspicious as are burns of uniform depth over a larger area.</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Bites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These can leave clear impressions of the teeth. Human bites are oval or crescent shaped. If the impression of the bites is more than 3 cm across its width, they must have been caused by an adult or older child with permanent teeth.</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Other injuries which may be deliberately caused</w:t>
      </w:r>
    </w:p>
    <w:p>
      <w:pPr>
        <w:numPr>
          <w:ilvl w:val="0"/>
          <w:numId w:val="16"/>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Poisoning.</w:t>
      </w:r>
    </w:p>
    <w:p>
      <w:pPr>
        <w:numPr>
          <w:ilvl w:val="0"/>
          <w:numId w:val="16"/>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Ingestion or other application of damaging substances, e.g. bleach.</w:t>
      </w:r>
    </w:p>
    <w:p>
      <w:pPr>
        <w:numPr>
          <w:ilvl w:val="0"/>
          <w:numId w:val="16"/>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Administration of drugs to children where they are not medically indicated or prescribed.</w:t>
      </w:r>
    </w:p>
    <w:p>
      <w:pPr>
        <w:numPr>
          <w:ilvl w:val="0"/>
          <w:numId w:val="16"/>
        </w:numPr>
        <w:shd w:val="clear" w:color="auto" w:fill="FFFFFF"/>
        <w:spacing w:before="150" w:after="150" w:line="240" w:lineRule="auto"/>
        <w:ind w:left="225" w:right="0"/>
        <w:rPr>
          <w:rFonts w:ascii="Arial" w:hAnsi="Arial" w:eastAsia="Times New Roman" w:cs="Arial"/>
          <w:color w:val="333333"/>
          <w:sz w:val="21"/>
          <w:szCs w:val="21"/>
          <w:lang w:eastAsia="en-GB"/>
        </w:rPr>
      </w:pPr>
      <w:r>
        <w:fldChar w:fldCharType="begin"/>
      </w:r>
      <w:r>
        <w:instrText xml:space="preserve"> HYPERLINK "http://trixresources.proceduresonline.com/nat_key/keywords/a_fgm.html" \t "_blank" </w:instrText>
      </w:r>
      <w:r>
        <w:fldChar w:fldCharType="separate"/>
      </w:r>
      <w:r>
        <w:rPr>
          <w:rFonts w:ascii="Arial" w:hAnsi="Arial" w:eastAsia="Times New Roman" w:cs="Arial"/>
          <w:sz w:val="21"/>
          <w:szCs w:val="21"/>
          <w:lang w:eastAsia="en-GB"/>
        </w:rPr>
        <w:t>Female Genital Mutilation</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(FGM) or Breast Ironing is Physical Abuse and an offence regardless of cultural or oth</w:t>
      </w:r>
      <w:r>
        <w:rPr>
          <w:rFonts w:ascii="Arial" w:hAnsi="Arial" w:eastAsia="Times New Roman" w:cs="Arial"/>
          <w:color w:val="333333"/>
          <w:sz w:val="21"/>
          <w:szCs w:val="21"/>
          <w:lang w:eastAsia="en-GB"/>
        </w:rPr>
        <w:t>er reasons. The only exception is if surgery takes place for medical reasons.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Injuries may also be caused as a result of a parent fabricating or inducing illness in a child.</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6.</w:t>
      </w:r>
      <w:bookmarkStart w:id="11" w:name="sexual"/>
      <w:bookmarkEnd w:id="11"/>
      <w:r>
        <w:rPr>
          <w:rFonts w:ascii="Arial" w:hAnsi="Arial" w:eastAsia="Times New Roman" w:cs="Arial"/>
          <w:color w:val="333333"/>
          <w:sz w:val="30"/>
          <w:szCs w:val="30"/>
          <w:lang w:eastAsia="en-GB"/>
        </w:rPr>
        <w:t> Sexual Abuse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Sexual abuse 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Sexual abuse can have a long-term impact on emotional, social, and educational development and is linked to the development of mental health issues in later life.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Most child victims are sexually abused by someone they know - either a member of their family or someone well known to them or their family. It can be the most secretive and difficult type of abuse for children and young people to disclose.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Both boys and girls of all ages are abused, and the abuse may carry on for many years before it comes to light.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Initially children and young people may not recognise themselves as victims of sexual abuse - a child may not understand what is happening and may not even understand that it is wrong especially as the perpetrator will seek to reduce the risk of disclosure by threatening them, telling them they will not be believed or holding them responsible for their own abuse.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Recognition of sexual abuse generally follows either a direct statement from the child (or very occasionally from the abuser), or more often, as a result of concerns about the child's behaviour, or because of physical symptoms or signs.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Indicators that a child has been sexually abused include:</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Changes in behaviour, including becoming more aggressive, withdrawn, clingy.</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Problems in school, difficulty concentrating, drop off in academic performance.</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Sleep problems or regressed behaviours i.e. bed wetting.</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Frightened of or seeking to avoid spending time with a particular person.</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Knowledge of sexual behaviour/language that seems inappropriate for their age.</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Physical symptoms including pregnancy in adolescents where the identity of the father is vague or secret, STIs, discharge or unexplained bleeding.</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Poor hygiene, which often leads to social isolation in school.</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Injuries and bruises on parts of the body where other explanations are not available especially bruises, bite marks or other injuries to breasts, buttocks, lower abdomen, or thighs; and</w:t>
      </w:r>
    </w:p>
    <w:p>
      <w:pPr>
        <w:numPr>
          <w:ilvl w:val="0"/>
          <w:numId w:val="1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Injuries to the mouth, which may be noted by dental practitioners.</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Child sexual exploitation is also a form of child sexual abuse. It occurs where an individual or group takes advantage of an imbalance of power to coerce, manipulate or deceive a child or young person under the age of 18 into sexual activity (a) in exchange for something the victim needs or wants, and/or (b) for the financial advantage or increased status of the perpetrator or facilitator. The victim may have been sexually exploited even if the sexual activity appears consensual. Child sexual exploitation does not always involve physical contact; it can also occur through the use of technology. </w:t>
      </w:r>
      <w:r>
        <w:rPr>
          <w:rFonts w:ascii="Arial" w:hAnsi="Arial" w:eastAsia="Times New Roman" w:cs="Arial"/>
          <w:sz w:val="21"/>
          <w:szCs w:val="21"/>
          <w:lang w:eastAsia="en-GB"/>
        </w:rPr>
        <w:t>See </w:t>
      </w:r>
      <w:r>
        <w:fldChar w:fldCharType="begin"/>
      </w:r>
      <w:r>
        <w:instrText xml:space="preserve"> HYPERLINK "https://www.proceduresonline.com/myhousecalowltd/p_child_sex_exploit.html" </w:instrText>
      </w:r>
      <w:r>
        <w:fldChar w:fldCharType="separate"/>
      </w:r>
      <w:r>
        <w:rPr>
          <w:rFonts w:ascii="Arial" w:hAnsi="Arial" w:eastAsia="Times New Roman" w:cs="Arial"/>
          <w:sz w:val="21"/>
          <w:szCs w:val="21"/>
          <w:lang w:eastAsia="en-GB"/>
        </w:rPr>
        <w:t>Safeguarding Children and Young People from Sexual Exploitation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7.</w:t>
      </w:r>
      <w:bookmarkStart w:id="12" w:name="emotional"/>
      <w:bookmarkEnd w:id="12"/>
      <w:r>
        <w:rPr>
          <w:rFonts w:ascii="Arial" w:hAnsi="Arial" w:eastAsia="Times New Roman" w:cs="Arial"/>
          <w:color w:val="333333"/>
          <w:sz w:val="30"/>
          <w:szCs w:val="30"/>
          <w:lang w:eastAsia="en-GB"/>
        </w:rPr>
        <w:t> Emotional Abuse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Emotional abuse is a form of Significant Harm which involves the persistent emotional maltreatment of a child such as to cause severe and persistent adverse effects on the child's emotional development. It may involve conveying to children that they are worthless or unloved, inadequate, or valued only insofar as they meet the needs of another person. It may include not giving the child opportunities to express their views, deliberately silencing them or 'making fun' of what they say or how they communicate. It may feature age or developmentally inappropriate expectations being imposed on children. These may include interactions that are beyond the child's developmental capability, as well as overprotection and limitation of exploration and learning, or preventing the child participating in normal social interaction. It may involve seeing or hearing the ill-treatment of another. It may involve serious bullying (including on-line/ Cyberbullying*) causing children frequently to feel frightened or in danger, or the exploitation or corruption of children. Some level of emotional abuse is involved in all types of maltreatment of a child, though it may occur alone.</w:t>
      </w:r>
    </w:p>
    <w:p>
      <w:pPr>
        <w:shd w:val="clear" w:color="auto" w:fill="FFFFFF"/>
        <w:spacing w:before="100" w:beforeAutospacing="1" w:after="100" w:afterAutospacing="1" w:line="240" w:lineRule="auto"/>
        <w:ind w:right="0"/>
        <w:rPr>
          <w:rFonts w:ascii="Arial" w:hAnsi="Arial" w:eastAsia="Times New Roman" w:cs="Arial"/>
          <w:color w:val="333333"/>
          <w:sz w:val="15"/>
          <w:szCs w:val="15"/>
          <w:lang w:eastAsia="en-GB"/>
        </w:rPr>
      </w:pPr>
      <w:r>
        <w:rPr>
          <w:rFonts w:ascii="Arial" w:hAnsi="Arial" w:eastAsia="Times New Roman" w:cs="Arial"/>
          <w:color w:val="333333"/>
          <w:sz w:val="15"/>
          <w:szCs w:val="15"/>
          <w:lang w:eastAsia="en-GB"/>
        </w:rPr>
        <w:t>*Cyberbullying means when the internet, mobile phones or other devices are used to hurt or bully another person, this can include text messaging, emails, instant messaging and use of social networking sites such as Facebook.</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It is not usually indicated by a specific incident but is observed in the interaction with the child. One child may be scapegoated or treated completely differently to their siblings.</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Parental behaviours associated with Emotional Abuse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following may identify parental behaviours which, if persistent, may be emotionally abusive. What is inappropriate will often depend on the child's developmental stage:</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 persistently negative view of the child, particularly as inherently bad, often combined with "deserved" harsh punishment.</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Inconsistent and unpredictable responses particularly where there is threat to or rejection of the child.</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Expectations which are inappropriate for the developmental stage of the child, either too high or too low, overprotective or under protective.</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 lack of emotional availability or responsiveness to the child.</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No respect for personal boundaries of the child; not seeing the child as an individual.</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Promoting mis-socialisation or poor social adaptation.</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Contradictory, confusing, or misleading messages in communicating with the child which seriously distort reality for the child or promote confusion.</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Serious physical or psychiatric illness of a parent including periods of hospitalisation.</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Induction of a child into bizarre parental beliefs.</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Breakdown in parental relationship with chronic, bitter conflict over contact or residence (this would also include situations where there is domestic violence);</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Major emotional rejection of the child and parental inability to perceive his/her needs with any objectivity.</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Major and repeated familial change, e.g. separations, reconstitution of families.</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Parental drug and/or alcohol misuse.</w:t>
      </w:r>
    </w:p>
    <w:p>
      <w:pPr>
        <w:numPr>
          <w:ilvl w:val="0"/>
          <w:numId w:val="1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Entrenched offending behaviour which may be criminal, and which might also lead to a term of imprisonment.</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Behavioural signs in children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Behaviour in a child which may indicate emotional abuse includes:</w:t>
      </w:r>
    </w:p>
    <w:p>
      <w:pPr>
        <w:numPr>
          <w:ilvl w:val="0"/>
          <w:numId w:val="1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Very low self-esteem, often with an inability to accept praise or to trust.</w:t>
      </w:r>
    </w:p>
    <w:p>
      <w:pPr>
        <w:numPr>
          <w:ilvl w:val="0"/>
          <w:numId w:val="1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Lack of any sense of fun, over-serious or apathetic.</w:t>
      </w:r>
    </w:p>
    <w:p>
      <w:pPr>
        <w:numPr>
          <w:ilvl w:val="0"/>
          <w:numId w:val="1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Excessive clingy or attention seeking behaviour.</w:t>
      </w:r>
    </w:p>
    <w:p>
      <w:pPr>
        <w:numPr>
          <w:ilvl w:val="0"/>
          <w:numId w:val="1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Over-anxiety, either watchful and constantly checking or over-anxious to please.</w:t>
      </w:r>
    </w:p>
    <w:p>
      <w:pPr>
        <w:numPr>
          <w:ilvl w:val="0"/>
          <w:numId w:val="1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Developmental delay, especially in speech.</w:t>
      </w:r>
    </w:p>
    <w:p>
      <w:pPr>
        <w:numPr>
          <w:ilvl w:val="0"/>
          <w:numId w:val="1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Substantial failure to reach potential in learning, linked with lack of confidence, poor concentration and lack of pride in achievement.</w:t>
      </w:r>
    </w:p>
    <w:p>
      <w:pPr>
        <w:numPr>
          <w:ilvl w:val="0"/>
          <w:numId w:val="1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Self-harming; compulsive rituals; stereotypical repetitive behaviour.</w:t>
      </w:r>
    </w:p>
    <w:p>
      <w:pPr>
        <w:numPr>
          <w:ilvl w:val="0"/>
          <w:numId w:val="1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Unusual pattern of response to others showing emotions.</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t>8.</w:t>
      </w:r>
      <w:bookmarkStart w:id="13" w:name="bullying"/>
      <w:bookmarkEnd w:id="13"/>
      <w:r>
        <w:rPr>
          <w:rFonts w:ascii="Arial" w:hAnsi="Arial" w:eastAsia="Times New Roman" w:cs="Arial"/>
          <w:color w:val="333333"/>
          <w:sz w:val="30"/>
          <w:szCs w:val="30"/>
          <w:lang w:eastAsia="en-GB"/>
        </w:rPr>
        <w:t> Bullying (including On-line/Cyberbullying)</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 xml:space="preserve">Also </w:t>
      </w:r>
      <w:r>
        <w:rPr>
          <w:rFonts w:ascii="Arial" w:hAnsi="Arial" w:eastAsia="Times New Roman" w:cs="Arial"/>
          <w:sz w:val="21"/>
          <w:szCs w:val="21"/>
          <w:lang w:eastAsia="en-GB"/>
        </w:rPr>
        <w:t>see </w:t>
      </w:r>
      <w:r>
        <w:fldChar w:fldCharType="begin"/>
      </w:r>
      <w:r>
        <w:instrText xml:space="preserve"> HYPERLINK "https://www.proceduresonline.com/myhousecalowltd/p_bullying.html" </w:instrText>
      </w:r>
      <w:r>
        <w:fldChar w:fldCharType="separate"/>
      </w:r>
      <w:r>
        <w:rPr>
          <w:rFonts w:ascii="Arial" w:hAnsi="Arial" w:eastAsia="Times New Roman" w:cs="Arial"/>
          <w:sz w:val="21"/>
          <w:szCs w:val="21"/>
          <w:lang w:eastAsia="en-GB"/>
        </w:rPr>
        <w:t>Countering Bullying and Peer Abuse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Severe or persistent forms of bullying can result in Significant Harm, which is why the Children’s Homes Regulations require that the registered person must ensure that procedures for dealing with allegations of bullying are in place, and staff have the skills required to intervene, protect and address bullying behaviours effectively.</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Bullying is defined as 'behaviour by an individual or group, usually repeated over time, which intentionally hurts another individual or group either physically or emotionally' (DfE definition). Repeated bullying usually has a significant emotional component, where the anticipation and fear of being bullied seriously affects the behaviour of the victim.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It can be inflicted on a child by another child or an adult. Bullying can take many forms (for instance, cyber-bullying or online bullying via text messages or the internet), and is often motivated by prejudice against particular groups, for example on grounds of race, religion, gender, sexual orientation, or can be because a child is adopted or has caring responsibilities. It might be motivated by actual differences between children, or perceived differences.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It can take many forms, but the three main types are:</w:t>
      </w:r>
    </w:p>
    <w:p>
      <w:pPr>
        <w:numPr>
          <w:ilvl w:val="0"/>
          <w:numId w:val="20"/>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Physical - for example, hitting, kicking, shoving, theft.</w:t>
      </w:r>
    </w:p>
    <w:p>
      <w:pPr>
        <w:numPr>
          <w:ilvl w:val="0"/>
          <w:numId w:val="20"/>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Verbal - for example, threats, name calling, racist or homophobic remarks.</w:t>
      </w:r>
    </w:p>
    <w:p>
      <w:pPr>
        <w:numPr>
          <w:ilvl w:val="0"/>
          <w:numId w:val="20"/>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Emotional - for example, isolating an individual from activities/games and the social acceptance of their peer group.</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Cyberbullying is bullying that takes place using technology. Whether on social media sites, through a mobile phone, or gaming sites, the effects can be devastating for the young person involved. There are ways to help prevent a child from being cyberbullied and to help them cope and stop the bullying if it does happen. It is another form of bullying which can happen at all times of the day, with a potentially bigger audience. By its very nature, cyberbullying tends to involve a number of online bystanders and can quickly spiral out of control. Children and young people who bully others online do not need to be physically stronger and their methods can often be hidden and subtle.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Bullying often starts with apparently trivial events such as teasing and name calling which nevertheless rely on an abuse of power. Such abuses of power, if left unchallenged, can lead to more serious forms of abuse, such as domestic violence and abuse, racial attacks, sexual offences and self-harm or suicide.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Bullying is a type of behaviour which needs to be defined by the impact on the child being bullied rather than by the intention of the perpetrator.</w:t>
      </w: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p>
    <w:p>
      <w:pPr>
        <w:shd w:val="clear" w:color="auto" w:fill="FFFFFF"/>
        <w:spacing w:after="270" w:line="405" w:lineRule="atLeast"/>
        <w:ind w:right="0"/>
        <w:outlineLvl w:val="0"/>
        <w:rPr>
          <w:rFonts w:ascii="Arial" w:hAnsi="Arial" w:eastAsia="Times New Roman" w:cs="Arial"/>
          <w:color w:val="333333"/>
          <w:kern w:val="36"/>
          <w:sz w:val="41"/>
          <w:szCs w:val="41"/>
          <w:lang w:eastAsia="en-GB"/>
        </w:rPr>
      </w:pPr>
      <w:r>
        <w:rPr>
          <w:rFonts w:ascii="Arial" w:hAnsi="Arial" w:eastAsia="Times New Roman" w:cs="Arial"/>
          <w:color w:val="333333"/>
          <w:kern w:val="36"/>
          <w:sz w:val="41"/>
          <w:szCs w:val="41"/>
          <w:lang w:eastAsia="en-GB"/>
        </w:rPr>
        <w:t>Safeguarding Children and Young People from Sexual Exploitation</w:t>
      </w:r>
    </w:p>
    <w:p>
      <w:pPr>
        <w:shd w:val="clear" w:color="auto" w:fill="ECECEC"/>
        <w:spacing w:after="0" w:line="240" w:lineRule="auto"/>
        <w:ind w:right="0"/>
        <w:outlineLvl w:val="1"/>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REGULATIONS AND STANDARDS</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"http://qualitystandards.proceduresonline.com/homes/p_quality_standards.html" \l "protection_ch" \t "_blank" </w:instrText>
      </w:r>
      <w:r>
        <w:fldChar w:fldCharType="separate"/>
      </w:r>
      <w:r>
        <w:rPr>
          <w:rFonts w:ascii="Arial" w:hAnsi="Arial" w:eastAsia="Times New Roman" w:cs="Arial"/>
          <w:sz w:val="21"/>
          <w:szCs w:val="21"/>
          <w:lang w:eastAsia="en-GB"/>
        </w:rPr>
        <w:t>The Protection of Children Standard</w:t>
      </w:r>
      <w:r>
        <w:rPr>
          <w:rFonts w:ascii="Arial" w:hAnsi="Arial" w:eastAsia="Times New Roman" w:cs="Arial"/>
          <w:sz w:val="21"/>
          <w:szCs w:val="21"/>
          <w:lang w:eastAsia="en-GB"/>
        </w:rPr>
        <w:fldChar w:fldCharType="end"/>
      </w:r>
    </w:p>
    <w:p>
      <w:pPr>
        <w:shd w:val="clear" w:color="auto" w:fill="ECECEC"/>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SCOPE OF THIS CHAPTER</w:t>
      </w:r>
    </w:p>
    <w:p>
      <w:pPr>
        <w:shd w:val="clear" w:color="auto" w:fill="ECECEC"/>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guidance in this chapter should be read in conjunction with the multi-Agency safeguarding Children Procedures for the sexual exploitation of children and young people.</w:t>
      </w:r>
    </w:p>
    <w:p>
      <w:pPr>
        <w:shd w:val="clear" w:color="auto" w:fill="ECECEC"/>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RELATED INFORMATION AND GUIDANCE</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"https://www.gov.uk/government/publications/child-sexual-exploitation-definition-and-guide-for-practitioners" \t "_blank" </w:instrText>
      </w:r>
      <w:r>
        <w:fldChar w:fldCharType="separate"/>
      </w:r>
      <w:r>
        <w:rPr>
          <w:rFonts w:ascii="Arial" w:hAnsi="Arial" w:eastAsia="Times New Roman" w:cs="Arial"/>
          <w:sz w:val="21"/>
          <w:szCs w:val="21"/>
          <w:lang w:eastAsia="en-GB"/>
        </w:rPr>
        <w:t>Child Sexual exploitation: definition and guide for practitioners</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 DfE.</w:t>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"https://www.barnardos.org.uk/what-we-do/protecting-children/cse" \t "_blank" </w:instrText>
      </w:r>
      <w:r>
        <w:fldChar w:fldCharType="separate"/>
      </w:r>
      <w:r>
        <w:rPr>
          <w:rFonts w:ascii="Arial" w:hAnsi="Arial" w:eastAsia="Times New Roman" w:cs="Arial"/>
          <w:sz w:val="21"/>
          <w:szCs w:val="21"/>
          <w:lang w:eastAsia="en-GB"/>
        </w:rPr>
        <w:t>Barnardo’s - Child Sexual Exploitation – Resources and Research on CSE</w:t>
      </w:r>
      <w:r>
        <w:rPr>
          <w:rFonts w:ascii="Arial" w:hAnsi="Arial" w:eastAsia="Times New Roman" w:cs="Arial"/>
          <w:sz w:val="21"/>
          <w:szCs w:val="21"/>
          <w:lang w:eastAsia="en-GB"/>
        </w:rPr>
        <w:fldChar w:fldCharType="end"/>
      </w:r>
    </w:p>
    <w:p>
      <w:pPr>
        <w:shd w:val="clear" w:color="auto" w:fill="ECECEC"/>
        <w:spacing w:before="100" w:beforeAutospacing="1" w:after="100" w:afterAutospacing="1" w:line="240" w:lineRule="auto"/>
        <w:ind w:right="0"/>
        <w:rPr>
          <w:rFonts w:ascii="Arial" w:hAnsi="Arial" w:eastAsia="Times New Roman" w:cs="Arial"/>
          <w:sz w:val="21"/>
          <w:szCs w:val="21"/>
          <w:lang w:eastAsia="en-GB"/>
        </w:rPr>
      </w:pPr>
      <w:r>
        <w:fldChar w:fldCharType="begin"/>
      </w:r>
      <w:r>
        <w:instrText xml:space="preserve"> HYPERLINK "https://www.rip.org.uk/resources/publications/practice-tools-and-guides/child-sexual-exploitation-practice-tool-2017-open-access" \t "_blank" </w:instrText>
      </w:r>
      <w:r>
        <w:fldChar w:fldCharType="separate"/>
      </w:r>
      <w:r>
        <w:rPr>
          <w:rFonts w:ascii="Arial" w:hAnsi="Arial" w:eastAsia="Times New Roman" w:cs="Arial"/>
          <w:sz w:val="21"/>
          <w:szCs w:val="21"/>
          <w:lang w:eastAsia="en-GB"/>
        </w:rPr>
        <w:t>Child Sexual Exploitation: Practice Tool (2017) (Research in Practice – Open Access)</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 Information about child sexual exploitation, and guidance on the complexities of practically responding to the issue.</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Contents</w:t>
      </w:r>
    </w:p>
    <w:p>
      <w:pPr>
        <w:numPr>
          <w:ilvl w:val="0"/>
          <w:numId w:val="2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"https://www.proceduresonline.com/myhousecalowltd/p_child_sex_exploit.html?zoom_highlight=safeguarding" \l "intro" </w:instrText>
      </w:r>
      <w:r>
        <w:fldChar w:fldCharType="separate"/>
      </w:r>
      <w:r>
        <w:rPr>
          <w:rFonts w:ascii="Arial" w:hAnsi="Arial" w:eastAsia="Times New Roman" w:cs="Arial"/>
          <w:sz w:val="21"/>
          <w:szCs w:val="21"/>
          <w:lang w:eastAsia="en-GB"/>
        </w:rPr>
        <w:t>Introduction</w:t>
      </w:r>
      <w:r>
        <w:rPr>
          <w:rFonts w:ascii="Arial" w:hAnsi="Arial" w:eastAsia="Times New Roman" w:cs="Arial"/>
          <w:sz w:val="21"/>
          <w:szCs w:val="21"/>
          <w:lang w:eastAsia="en-GB"/>
        </w:rPr>
        <w:fldChar w:fldCharType="end"/>
      </w:r>
    </w:p>
    <w:p>
      <w:pPr>
        <w:numPr>
          <w:ilvl w:val="0"/>
          <w:numId w:val="2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"https://www.proceduresonline.com/myhousecalowltd/p_child_sex_exploit.html?zoom_highlight=safeguarding" \l "indicators" </w:instrText>
      </w:r>
      <w:r>
        <w:fldChar w:fldCharType="separate"/>
      </w:r>
      <w:r>
        <w:rPr>
          <w:rFonts w:ascii="Arial" w:hAnsi="Arial" w:eastAsia="Times New Roman" w:cs="Arial"/>
          <w:sz w:val="21"/>
          <w:szCs w:val="21"/>
          <w:lang w:eastAsia="en-GB"/>
        </w:rPr>
        <w:t>Indicators of Possible Sexual Exploitation</w:t>
      </w:r>
      <w:r>
        <w:rPr>
          <w:rFonts w:ascii="Arial" w:hAnsi="Arial" w:eastAsia="Times New Roman" w:cs="Arial"/>
          <w:sz w:val="21"/>
          <w:szCs w:val="21"/>
          <w:lang w:eastAsia="en-GB"/>
        </w:rPr>
        <w:fldChar w:fldCharType="end"/>
      </w:r>
    </w:p>
    <w:p>
      <w:pPr>
        <w:numPr>
          <w:ilvl w:val="0"/>
          <w:numId w:val="2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"https://www.proceduresonline.com/myhousecalowltd/p_child_sex_exploit.html?zoom_highlight=safeguarding" \l "missing" </w:instrText>
      </w:r>
      <w:r>
        <w:fldChar w:fldCharType="separate"/>
      </w:r>
      <w:r>
        <w:rPr>
          <w:rFonts w:ascii="Arial" w:hAnsi="Arial" w:eastAsia="Times New Roman" w:cs="Arial"/>
          <w:sz w:val="21"/>
          <w:szCs w:val="21"/>
          <w:lang w:eastAsia="en-GB"/>
        </w:rPr>
        <w:t>Children and Young People who go Missing</w:t>
      </w:r>
      <w:r>
        <w:rPr>
          <w:rFonts w:ascii="Arial" w:hAnsi="Arial" w:eastAsia="Times New Roman" w:cs="Arial"/>
          <w:sz w:val="21"/>
          <w:szCs w:val="21"/>
          <w:lang w:eastAsia="en-GB"/>
        </w:rPr>
        <w:fldChar w:fldCharType="end"/>
      </w:r>
    </w:p>
    <w:p>
      <w:pPr>
        <w:numPr>
          <w:ilvl w:val="0"/>
          <w:numId w:val="2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"https://www.proceduresonline.com/myhousecalowltd/p_child_sex_exploit.html?zoom_highlight=safeguarding" \l "refer" </w:instrText>
      </w:r>
      <w:r>
        <w:fldChar w:fldCharType="separate"/>
      </w:r>
      <w:r>
        <w:rPr>
          <w:rFonts w:ascii="Arial" w:hAnsi="Arial" w:eastAsia="Times New Roman" w:cs="Arial"/>
          <w:sz w:val="21"/>
          <w:szCs w:val="21"/>
          <w:lang w:eastAsia="en-GB"/>
        </w:rPr>
        <w:t>Referring Cases of Concern</w:t>
      </w:r>
      <w:r>
        <w:rPr>
          <w:rFonts w:ascii="Arial" w:hAnsi="Arial" w:eastAsia="Times New Roman" w:cs="Arial"/>
          <w:sz w:val="21"/>
          <w:szCs w:val="21"/>
          <w:lang w:eastAsia="en-GB"/>
        </w:rPr>
        <w:fldChar w:fldCharType="end"/>
      </w:r>
    </w:p>
    <w:p>
      <w:pPr>
        <w:numPr>
          <w:ilvl w:val="0"/>
          <w:numId w:val="2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"https://www.proceduresonline.com/myhousecalowltd/p_child_sex_exploit.html?zoom_highlight=safeguarding" \l "support" </w:instrText>
      </w:r>
      <w:r>
        <w:fldChar w:fldCharType="separate"/>
      </w:r>
      <w:r>
        <w:rPr>
          <w:rFonts w:ascii="Arial" w:hAnsi="Arial" w:eastAsia="Times New Roman" w:cs="Arial"/>
          <w:sz w:val="21"/>
          <w:szCs w:val="21"/>
          <w:lang w:eastAsia="en-GB"/>
        </w:rPr>
        <w:t>Supporting Children and Young People out of Child Sexual Exploitation</w:t>
      </w:r>
      <w:r>
        <w:rPr>
          <w:rFonts w:ascii="Arial" w:hAnsi="Arial" w:eastAsia="Times New Roman" w:cs="Arial"/>
          <w:sz w:val="21"/>
          <w:szCs w:val="21"/>
          <w:lang w:eastAsia="en-GB"/>
        </w:rPr>
        <w:fldChar w:fldCharType="end"/>
      </w:r>
    </w:p>
    <w:p>
      <w:pPr>
        <w:numPr>
          <w:ilvl w:val="0"/>
          <w:numId w:val="2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"https://www.proceduresonline.com/myhousecalowltd/p_child_sex_exploit.html?zoom_highlight=safeguarding" \l "identif" </w:instrText>
      </w:r>
      <w:r>
        <w:fldChar w:fldCharType="separate"/>
      </w:r>
      <w:r>
        <w:rPr>
          <w:rFonts w:ascii="Arial" w:hAnsi="Arial" w:eastAsia="Times New Roman" w:cs="Arial"/>
          <w:sz w:val="21"/>
          <w:szCs w:val="21"/>
          <w:lang w:eastAsia="en-GB"/>
        </w:rPr>
        <w:t>Identifying and Prosecuting Perpetrators</w:t>
      </w:r>
      <w:r>
        <w:rPr>
          <w:rFonts w:ascii="Arial" w:hAnsi="Arial" w:eastAsia="Times New Roman" w:cs="Arial"/>
          <w:sz w:val="21"/>
          <w:szCs w:val="21"/>
          <w:lang w:eastAsia="en-GB"/>
        </w:rPr>
        <w:fldChar w:fldCharType="end"/>
      </w:r>
    </w:p>
    <w:p>
      <w:pPr>
        <w:numPr>
          <w:ilvl w:val="0"/>
          <w:numId w:val="21"/>
        </w:numPr>
        <w:shd w:val="clear" w:color="auto" w:fill="FFFFFF"/>
        <w:spacing w:before="150" w:after="150" w:line="240" w:lineRule="auto"/>
        <w:ind w:right="0"/>
        <w:rPr>
          <w:rFonts w:ascii="Arial" w:hAnsi="Arial" w:eastAsia="Times New Roman" w:cs="Arial"/>
          <w:sz w:val="21"/>
          <w:szCs w:val="21"/>
          <w:lang w:eastAsia="en-GB"/>
        </w:rPr>
      </w:pPr>
      <w:r>
        <w:fldChar w:fldCharType="begin"/>
      </w:r>
      <w:r>
        <w:instrText xml:space="preserve"> HYPERLINK "https://www.proceduresonline.com/myhousecalowltd/p_child_sex_exploit.html?zoom_highlight=safeguarding" \l "legal" </w:instrText>
      </w:r>
      <w:r>
        <w:fldChar w:fldCharType="separate"/>
      </w:r>
      <w:r>
        <w:rPr>
          <w:rFonts w:ascii="Arial" w:hAnsi="Arial" w:eastAsia="Times New Roman" w:cs="Arial"/>
          <w:sz w:val="21"/>
          <w:szCs w:val="21"/>
          <w:lang w:eastAsia="en-GB"/>
        </w:rPr>
        <w:t>Supporting Children and Young People through Related Legal Proceedings</w:t>
      </w:r>
      <w:r>
        <w:rPr>
          <w:rFonts w:ascii="Arial" w:hAnsi="Arial" w:eastAsia="Times New Roman" w:cs="Arial"/>
          <w:sz w:val="21"/>
          <w:szCs w:val="21"/>
          <w:lang w:eastAsia="en-GB"/>
        </w:rPr>
        <w:fldChar w:fldCharType="end"/>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t>1. Introduction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 sexual exploitation is a crime with devastating and long-lasting consequences for its victims and their families. Childhoods and family life can be ruined, and this is compounded when victims, or those at risk of abuse, do not receive appropriate, immediate and on-going support. The first response to children, and support for them to access help, must be the best it can be from social workers, residential care workers, police, health practitioners and others who work with children and their families.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 sexual exploitation is a form of child sexual abuse. Sexual abuse involves forcing or enticing a child or young person to take part in sexual activities, not necessarily involving a high level of violence, whether or not the child is aware of what is happening. The activities may involve physical contact, including assault by penetration (for example, rape or oral sex) or non-penetrative acts such as masturbation, kissing, rubbing and touching outside of clothing. They may also include non-contact activities, such as involving children in looking at, or in the production of, sexual images, watching sexual activities, encouraging children to behave in sexually inappropriate ways, or grooming a child in preparation for abuse Sexual abuse can take place online, and technology can be used to facilitate offline abuse. Sexual abuse is not solely perpetrated by adult males. Women can also commit acts of sexual abuse, as can other children.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definition of child sexual exploitation is as follows: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 sexual exploitation is a form of child sexual abuse. It occurs where an individual or group takes advantage of an imbalance of power to coerce, manipulate or deceive a child or young person under the age of 18 into sexual activity (a) in exchange for something the victim needs or wants, and/or (b) for the financial advantage or increased status of the perpetrator or facilitator. The victim may have been sexually exploited even if the sexual activity appears consensual. Child sexual exploitation does not always involve physical contact; it can also occur through the use of technology. </w:t>
      </w:r>
      <w:r>
        <w:fldChar w:fldCharType="begin"/>
      </w:r>
      <w:r>
        <w:instrText xml:space="preserve"> HYPERLINK "http://www.workingtogetheronline.co.uk/glossary/cse.html" \t "_blank" </w:instrText>
      </w:r>
      <w:r>
        <w:fldChar w:fldCharType="separate"/>
      </w:r>
      <w:r>
        <w:rPr>
          <w:rFonts w:ascii="Arial" w:hAnsi="Arial" w:eastAsia="Times New Roman" w:cs="Arial"/>
          <w:sz w:val="21"/>
          <w:szCs w:val="21"/>
          <w:lang w:eastAsia="en-GB"/>
        </w:rPr>
        <w:t>Working Together to Safeguard Children</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Like all forms of child sexual abuse, child sexual exploitation:</w:t>
      </w:r>
    </w:p>
    <w:p>
      <w:pPr>
        <w:numPr>
          <w:ilvl w:val="0"/>
          <w:numId w:val="2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Can affect any child or young person (male or female) under the age of 18 years, including 16- and 17-year-olds who can legally consent to have sex.</w:t>
      </w:r>
    </w:p>
    <w:p>
      <w:pPr>
        <w:numPr>
          <w:ilvl w:val="0"/>
          <w:numId w:val="2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Can still be abuse even if the sexual activity appears consensual.</w:t>
      </w:r>
    </w:p>
    <w:p>
      <w:pPr>
        <w:numPr>
          <w:ilvl w:val="0"/>
          <w:numId w:val="2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Can include both contact (penetrative and non-penetrative acts) and non-contact sexual activity.</w:t>
      </w:r>
    </w:p>
    <w:p>
      <w:pPr>
        <w:numPr>
          <w:ilvl w:val="0"/>
          <w:numId w:val="2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Can take place in person or via technology, or a combination of both.</w:t>
      </w:r>
    </w:p>
    <w:p>
      <w:pPr>
        <w:numPr>
          <w:ilvl w:val="0"/>
          <w:numId w:val="2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Can involve force and/or enticement-based methods of compliance and may, or may not, be accompanied by violence or threats of violence.</w:t>
      </w:r>
    </w:p>
    <w:p>
      <w:pPr>
        <w:numPr>
          <w:ilvl w:val="0"/>
          <w:numId w:val="2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May occur without the child or young person's immediate knowledge (through others copying videos or images they have created and posting on social media, for example).</w:t>
      </w:r>
    </w:p>
    <w:p>
      <w:pPr>
        <w:numPr>
          <w:ilvl w:val="0"/>
          <w:numId w:val="2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Can be perpetrated by individuals or groups, males or females, and children or adults. The abuse can be a one-off occurrence or a series of incidents over time, and range from opportunistic to complex organised abuse; and</w:t>
      </w:r>
    </w:p>
    <w:p>
      <w:pPr>
        <w:numPr>
          <w:ilvl w:val="0"/>
          <w:numId w:val="2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Is typified by some form of power imbalance in favour of those perpetrating the abuse. Whilst age may be the most obvious, this power imbalance can also be due to a range of other factors including gender, sexual identity, cognitive ability, physical strength, status, and access to economic or other resources.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 sexual exploitation is a complex form of abuse which can be difficult for those working with children to identify and assess. The indicators for child sexual exploitation can sometimes be mistaken for 'normal adolescent behaviours'. It requires knowledge, skills, professional curiosity and an assessment which analyses the risk factors and personal circumstances of individual children to ensure that the signs and symptoms are interpreted correctly, and appropriate support is given. Even where a young person is old enough to legally consent to sexual activity, the law states that consent is only valid where they make a choice and have the freedom and capacity to make that choice. If a child feels they have no other meaningful choice, are under the influence of harmful substances or fearful of what might happen if they don't comply (all of which are common features in cases of child sexual exploitation) consent cannot legally be given whatever the age of the child.</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Child sexual exploitation is never the victim's fault, even if there is some form of exchange: all children and young people under the age of 18 have a right to be safe and should be protected from harm.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sz w:val="21"/>
          <w:szCs w:val="21"/>
          <w:lang w:eastAsia="en-GB"/>
        </w:rPr>
        <w:t>For more information, please see </w:t>
      </w:r>
      <w:r>
        <w:fldChar w:fldCharType="begin"/>
      </w:r>
      <w:r>
        <w:instrText xml:space="preserve"> HYPERLINK "https://www.gov.uk/government/publications/child-sexual-exploitation-definition-and-guide-for-practitioners" \t "_blank" </w:instrText>
      </w:r>
      <w:r>
        <w:fldChar w:fldCharType="separate"/>
      </w:r>
      <w:r>
        <w:rPr>
          <w:rFonts w:ascii="Arial" w:hAnsi="Arial" w:eastAsia="Times New Roman" w:cs="Arial"/>
          <w:sz w:val="21"/>
          <w:szCs w:val="21"/>
          <w:lang w:eastAsia="en-GB"/>
        </w:rPr>
        <w:t>Child Sexual Exploitation: Definition and Guide for Practitioners (DfE 2017)</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xml:space="preserve">. This advice is non-statutory and has been produced to help practitioners to identify child sexual exploitation and take appropriate action </w:t>
      </w:r>
      <w:r>
        <w:rPr>
          <w:rFonts w:ascii="Arial" w:hAnsi="Arial" w:eastAsia="Times New Roman" w:cs="Arial"/>
          <w:color w:val="333333"/>
          <w:sz w:val="21"/>
          <w:szCs w:val="21"/>
          <w:lang w:eastAsia="en-GB"/>
        </w:rPr>
        <w:t>in response. This advice includes the management, disruption, and prosecution of perpetrators.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Many children and young people are groomed into sexually exploitative relationships, but other forms of entry exist. Some young people are engaged in informal economies that incorporate the exchange of sex for rewards such as drugs, alcohol, money, or gifts. Others exchange sex for accommodation or money as a result of homelessness and experiences of poverty. Some young people have been bullied and threatened into sexual activities by peers or gangs which is then used against them as a form of extortion and to keep them compliant.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Children and young people may have already been sexually exploited before they are placed in the home; others may become targets of perpetrators during their placement. They can often be the focus of perpetrators of sexual abuse due to their vulnerability. The manager and staff in the home should therefore create an environment which educates children and young people about child sexual exploitation, involving relevant outside agencies where appropriate. They should encourage children to discuss any concerns with their key worker or other member of staff, and also be encouraged to report any concerns about their peers to staff.</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2.</w:t>
      </w:r>
      <w:bookmarkStart w:id="14" w:name="indicators"/>
      <w:bookmarkEnd w:id="14"/>
      <w:r>
        <w:rPr>
          <w:rFonts w:ascii="Arial" w:hAnsi="Arial" w:eastAsia="Times New Roman" w:cs="Arial"/>
          <w:color w:val="333333"/>
          <w:sz w:val="30"/>
          <w:szCs w:val="30"/>
          <w:lang w:eastAsia="en-GB"/>
        </w:rPr>
        <w:t> Indicators of Possible Sexual Exploitation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Staff in the home should be aware of the key indicators of child sexual exploitation. They include:</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Health</w:t>
      </w:r>
    </w:p>
    <w:p>
      <w:pPr>
        <w:numPr>
          <w:ilvl w:val="0"/>
          <w:numId w:val="2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Physical symptoms (bruising suggestive of either physical or sexual assault);</w:t>
      </w:r>
    </w:p>
    <w:p>
      <w:pPr>
        <w:numPr>
          <w:ilvl w:val="0"/>
          <w:numId w:val="2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Chronic fatigue.</w:t>
      </w:r>
    </w:p>
    <w:p>
      <w:pPr>
        <w:numPr>
          <w:ilvl w:val="0"/>
          <w:numId w:val="2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Recurring or multiple sexually transmitted infections.</w:t>
      </w:r>
    </w:p>
    <w:p>
      <w:pPr>
        <w:numPr>
          <w:ilvl w:val="0"/>
          <w:numId w:val="2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Pregnancy and/or seeking an abortion.</w:t>
      </w:r>
    </w:p>
    <w:p>
      <w:pPr>
        <w:numPr>
          <w:ilvl w:val="0"/>
          <w:numId w:val="2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Evidence of drug, alcohol or other substance misuse.</w:t>
      </w:r>
    </w:p>
    <w:p>
      <w:pPr>
        <w:numPr>
          <w:ilvl w:val="0"/>
          <w:numId w:val="2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Risky sexual behaviour.</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Education</w:t>
      </w:r>
    </w:p>
    <w:p>
      <w:pPr>
        <w:numPr>
          <w:ilvl w:val="0"/>
          <w:numId w:val="24"/>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Truancy/disengagement with education or noticeable change in performance at school.</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Emotional and Behavioural Issues</w:t>
      </w:r>
    </w:p>
    <w:p>
      <w:pPr>
        <w:numPr>
          <w:ilvl w:val="0"/>
          <w:numId w:val="2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Volatile behaviour exhibiting extreme array of mood swings or use of abusive language.</w:t>
      </w:r>
    </w:p>
    <w:p>
      <w:pPr>
        <w:numPr>
          <w:ilvl w:val="0"/>
          <w:numId w:val="2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Involvement in petty crime such as shoplifting, stealing.</w:t>
      </w:r>
    </w:p>
    <w:p>
      <w:pPr>
        <w:numPr>
          <w:ilvl w:val="0"/>
          <w:numId w:val="2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Secretive behaviour.</w:t>
      </w:r>
    </w:p>
    <w:p>
      <w:pPr>
        <w:numPr>
          <w:ilvl w:val="0"/>
          <w:numId w:val="2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Entering or leaving in vehicles driven by people who are not known to the staff.</w:t>
      </w:r>
    </w:p>
    <w:p>
      <w:pPr>
        <w:numPr>
          <w:ilvl w:val="0"/>
          <w:numId w:val="25"/>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Reports of being seen in places known to be used for sexual exploitation, including takeaway restraints, and shopping centres.</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Identity</w:t>
      </w:r>
    </w:p>
    <w:p>
      <w:pPr>
        <w:numPr>
          <w:ilvl w:val="0"/>
          <w:numId w:val="26"/>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Low self-image, low self-esteem, self-harming behaviour, e.g. cutting, overdosing, or eating disorder.</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Relationships</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Hostility in relationships with staff, family members as appropriate and significant others.</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Physical aggression.</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Placement breakdown.</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Reports from reliable sources (e.g. family, friends, or other professionals) suggesting the likelihood of involvement in sexual exploitation.</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Detachment from age-appropriate activities.</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Associating with other young people who are known to be sexually exploited.</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Sexual relationship with a significantly older person, or younger person who is suspected of being abusive.</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Excessive receipt of phone calls or text messages.</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Adults or older youths loitering outside the home.</w:t>
      </w:r>
    </w:p>
    <w:p>
      <w:pPr>
        <w:numPr>
          <w:ilvl w:val="0"/>
          <w:numId w:val="27"/>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Persistently missing, staying out overnight or returning late with no plausible explanation.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Please note: Whilst the focus has often been on older men as perpetrators, younger men and women may also be involved and staff should always be mindful of this.</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Social Presentation</w:t>
      </w:r>
    </w:p>
    <w:p>
      <w:pPr>
        <w:numPr>
          <w:ilvl w:val="0"/>
          <w:numId w:val="2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Change in appearance.</w:t>
      </w:r>
    </w:p>
    <w:p>
      <w:pPr>
        <w:numPr>
          <w:ilvl w:val="0"/>
          <w:numId w:val="28"/>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Leaving the care setting in clothing unusual for them (inappropriate for age, borrowing clothing from older young people).</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Family and Environmental Factors</w:t>
      </w:r>
    </w:p>
    <w:p>
      <w:pPr>
        <w:numPr>
          <w:ilvl w:val="0"/>
          <w:numId w:val="29"/>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History of physical, sexual, and/or emotional abuse; neglect; domestic violence; parental difficulties.</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Housing</w:t>
      </w:r>
    </w:p>
    <w:p>
      <w:pPr>
        <w:numPr>
          <w:ilvl w:val="0"/>
          <w:numId w:val="30"/>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Pattern of previous street homelessness.</w:t>
      </w:r>
    </w:p>
    <w:p>
      <w:pPr>
        <w:numPr>
          <w:ilvl w:val="0"/>
          <w:numId w:val="30"/>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Having keys to premises other than those known about.</w:t>
      </w:r>
    </w:p>
    <w:p>
      <w:pPr>
        <w:shd w:val="clear" w:color="auto" w:fill="FFFFFF"/>
        <w:spacing w:before="100" w:beforeAutospacing="1" w:after="100" w:afterAutospacing="1" w:line="240" w:lineRule="auto"/>
        <w:ind w:right="0"/>
        <w:outlineLvl w:val="2"/>
        <w:rPr>
          <w:rFonts w:ascii="Arial" w:hAnsi="Arial" w:eastAsia="Times New Roman" w:cs="Arial"/>
          <w:b/>
          <w:bCs/>
          <w:color w:val="333333"/>
          <w:sz w:val="24"/>
          <w:szCs w:val="24"/>
          <w:lang w:eastAsia="en-GB"/>
        </w:rPr>
      </w:pPr>
      <w:r>
        <w:rPr>
          <w:rFonts w:ascii="Arial" w:hAnsi="Arial" w:eastAsia="Times New Roman" w:cs="Arial"/>
          <w:b/>
          <w:bCs/>
          <w:color w:val="333333"/>
          <w:sz w:val="24"/>
          <w:szCs w:val="24"/>
          <w:lang w:eastAsia="en-GB"/>
        </w:rPr>
        <w:t>Income</w:t>
      </w:r>
    </w:p>
    <w:p>
      <w:pPr>
        <w:numPr>
          <w:ilvl w:val="0"/>
          <w:numId w:val="31"/>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Possession of large amounts of money with no plausible explanation.</w:t>
      </w:r>
    </w:p>
    <w:p>
      <w:pPr>
        <w:numPr>
          <w:ilvl w:val="0"/>
          <w:numId w:val="31"/>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Acquisition of expensive clothes, mobile phones or other possessions without plausible explanation.</w:t>
      </w:r>
    </w:p>
    <w:p>
      <w:pPr>
        <w:numPr>
          <w:ilvl w:val="0"/>
          <w:numId w:val="31"/>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Accounts of social activities with no plausible explanation of the source of necessary funding.</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This list is not exhaustive.</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Staff should be aware that often children and young people who are sexually exploited do not see themselves as victims. In such situations, discussions with them about the concerns which staff have should be handled with great sensitivity. Seeking prior advice from specialist agencies may be useful. This should be done without disclosing personal, identifiable information.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In assessing whether a child or young person is being sexually exploited, or at risk of sexual exploitation, careful consideration should be given to the issue of consent. It is important to bear in mind that:</w:t>
      </w:r>
    </w:p>
    <w:p>
      <w:pPr>
        <w:numPr>
          <w:ilvl w:val="0"/>
          <w:numId w:val="3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 child under the age of 13 is not legally capable of consenting to sex (it is statutory rape) or any other type of sexual touching.</w:t>
      </w:r>
    </w:p>
    <w:p>
      <w:pPr>
        <w:numPr>
          <w:ilvl w:val="0"/>
          <w:numId w:val="3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Sexual activity with a child under 16 is also an offence.</w:t>
      </w:r>
    </w:p>
    <w:p>
      <w:pPr>
        <w:numPr>
          <w:ilvl w:val="0"/>
          <w:numId w:val="3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It is an offence for a person to have a sexual relationship with a 16- or 17-year-old if they hold a position of trust or authority in relation to them.</w:t>
      </w:r>
    </w:p>
    <w:p>
      <w:pPr>
        <w:numPr>
          <w:ilvl w:val="0"/>
          <w:numId w:val="3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While sexual activity with a 16 or 17 year is not in itself a criminal offence, it may still be exploitative if the young person's consent has not been freely given (e.g. as a result of intoxication or threats of violence);</w:t>
      </w:r>
    </w:p>
    <w:p>
      <w:pPr>
        <w:numPr>
          <w:ilvl w:val="0"/>
          <w:numId w:val="3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Non-consensual sex is rape whatever the age of the victim; and</w:t>
      </w:r>
    </w:p>
    <w:p>
      <w:pPr>
        <w:numPr>
          <w:ilvl w:val="0"/>
          <w:numId w:val="32"/>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 sexual exploitation is therefore potentially a safeguarding and child protection issue for all children under the age of 18 years and not just those in a specific age group.</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Children can be both experiencing child sexual exploitation and perpetrating it at the same time. Examples might include a child who is forced to take part in the exploitation of another child under duress, or a child who is forced to introduce other children to their abuser under threats to their family's safety. These situations require a nuanced approach that recognises and engages with the young person's perpetration within the context of their own victimisation.</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As well as responding to an individual child or young person who goes missing (see </w:t>
      </w:r>
      <w:r>
        <w:fldChar w:fldCharType="begin"/>
      </w:r>
      <w:r>
        <w:instrText xml:space="preserve"> HYPERLINK "https://www.proceduresonline.com/myhousecalowltd/p_child_sex_exploit.html?zoom_highlight=safeguarding" \l "missing" </w:instrText>
      </w:r>
      <w:r>
        <w:fldChar w:fldCharType="separate"/>
      </w:r>
      <w:r>
        <w:rPr>
          <w:rFonts w:ascii="Arial" w:hAnsi="Arial" w:eastAsia="Times New Roman" w:cs="Arial"/>
          <w:sz w:val="21"/>
          <w:szCs w:val="21"/>
          <w:lang w:eastAsia="en-GB"/>
        </w:rPr>
        <w:t>Section 3, Children and Young People who go Missing</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the home should also collate and share data on missing incidents.</w:t>
      </w:r>
    </w:p>
    <w:p>
      <w:pPr>
        <w:pBdr>
          <w:bottom w:val="single" w:color="4394D6" w:sz="6" w:space="0"/>
        </w:pBdr>
        <w:shd w:val="clear" w:color="auto" w:fill="FFFFFF"/>
        <w:spacing w:after="60" w:line="240" w:lineRule="auto"/>
        <w:ind w:right="0"/>
        <w:outlineLvl w:val="1"/>
        <w:rPr>
          <w:rFonts w:ascii="Arial" w:hAnsi="Arial" w:eastAsia="Times New Roman" w:cs="Arial"/>
          <w:sz w:val="30"/>
          <w:szCs w:val="30"/>
          <w:lang w:eastAsia="en-GB"/>
        </w:rPr>
      </w:pPr>
      <w:r>
        <w:rPr>
          <w:rFonts w:ascii="Arial" w:hAnsi="Arial" w:eastAsia="Times New Roman" w:cs="Arial"/>
          <w:sz w:val="30"/>
          <w:szCs w:val="30"/>
          <w:lang w:eastAsia="en-GB"/>
        </w:rPr>
        <w:br w:type="textWrapping"/>
      </w:r>
      <w:r>
        <w:rPr>
          <w:rFonts w:ascii="Arial" w:hAnsi="Arial" w:eastAsia="Times New Roman" w:cs="Arial"/>
          <w:sz w:val="30"/>
          <w:szCs w:val="30"/>
          <w:lang w:eastAsia="en-GB"/>
        </w:rPr>
        <w:t>3.</w:t>
      </w:r>
      <w:bookmarkStart w:id="15" w:name="missing"/>
      <w:bookmarkEnd w:id="15"/>
      <w:r>
        <w:rPr>
          <w:rFonts w:ascii="Arial" w:hAnsi="Arial" w:eastAsia="Times New Roman" w:cs="Arial"/>
          <w:sz w:val="30"/>
          <w:szCs w:val="30"/>
          <w:lang w:eastAsia="en-GB"/>
        </w:rPr>
        <w:t> Children and Young People who go Missing</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sz w:val="21"/>
          <w:szCs w:val="21"/>
          <w:lang w:eastAsia="en-GB"/>
        </w:rPr>
        <w:t>A significant number of children and young people who are being sexually exploited may go missing from care and education, some frequently; the more often they go missing the more vulnerable they are to being sexually exploited. If a child goes missing from care, the </w:t>
      </w:r>
      <w:r>
        <w:fldChar w:fldCharType="begin"/>
      </w:r>
      <w:r>
        <w:instrText xml:space="preserve"> HYPERLINK "https://www.proceduresonline.com/myhousecalowltd/p_absence.html" </w:instrText>
      </w:r>
      <w:r>
        <w:fldChar w:fldCharType="separate"/>
      </w:r>
      <w:r>
        <w:rPr>
          <w:rFonts w:ascii="Arial" w:hAnsi="Arial" w:eastAsia="Times New Roman" w:cs="Arial"/>
          <w:sz w:val="21"/>
          <w:szCs w:val="21"/>
          <w:lang w:eastAsia="en-GB"/>
        </w:rPr>
        <w:t>Absent/Missing Children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should be followed.</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fldChar w:fldCharType="begin"/>
      </w:r>
      <w:r>
        <w:instrText xml:space="preserve"> HYPERLINK "http://trixresources.proceduresonline.com/nat_key/keywords/indep_return_interview.html" \t "_blank" </w:instrText>
      </w:r>
      <w:r>
        <w:fldChar w:fldCharType="separate"/>
      </w:r>
      <w:r>
        <w:rPr>
          <w:rFonts w:ascii="Arial" w:hAnsi="Arial" w:eastAsia="Times New Roman" w:cs="Arial"/>
          <w:sz w:val="21"/>
          <w:szCs w:val="21"/>
          <w:lang w:eastAsia="en-GB"/>
        </w:rPr>
        <w:t>Independent Return Interviews</w:t>
      </w:r>
      <w:r>
        <w:rPr>
          <w:rFonts w:ascii="Arial" w:hAnsi="Arial" w:eastAsia="Times New Roman" w:cs="Arial"/>
          <w:sz w:val="21"/>
          <w:szCs w:val="21"/>
          <w:lang w:eastAsia="en-GB"/>
        </w:rPr>
        <w:fldChar w:fldCharType="end"/>
      </w:r>
      <w:r>
        <w:rPr>
          <w:rFonts w:ascii="Arial" w:hAnsi="Arial" w:eastAsia="Times New Roman" w:cs="Arial"/>
          <w:color w:val="333333"/>
          <w:sz w:val="21"/>
          <w:szCs w:val="21"/>
          <w:lang w:eastAsia="en-GB"/>
        </w:rPr>
        <w:t> for young runaways can help in establishing why a young person ran away and the subsequent support that may be required, as well as preventing repeat incidents. Information gathered from return interviews can be used to inform the identification, referral and assessment of any child sexual exploitation cases.</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4.</w:t>
      </w:r>
      <w:bookmarkStart w:id="16" w:name="refer"/>
      <w:bookmarkEnd w:id="16"/>
      <w:r>
        <w:rPr>
          <w:rFonts w:ascii="Arial" w:hAnsi="Arial" w:eastAsia="Times New Roman" w:cs="Arial"/>
          <w:color w:val="333333"/>
          <w:sz w:val="30"/>
          <w:szCs w:val="30"/>
          <w:lang w:eastAsia="en-GB"/>
        </w:rPr>
        <w:t> Referring Cases of Concern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Where a member of staff is concerned that a child or young person is involved in, or at risk of, sexual exploitation, they should discuss their concerns with a senior member of staff or the home's Designated Child Protection Manager. If it is decided that action needs to be taken to protect the child, multi-Agency safeguarding Children Procedures should be triggered. This will include making a referral to Children's Social Care in which the home is located and the local Police.</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See </w:t>
      </w:r>
      <w:r>
        <w:fldChar w:fldCharType="begin"/>
      </w:r>
      <w:r>
        <w:instrText xml:space="preserve"> HYPERLINK "https://www.proceduresonline.com/myhousecalowltd/p_child_protection.html" \l "reporting" </w:instrText>
      </w:r>
      <w:r>
        <w:fldChar w:fldCharType="separate"/>
      </w:r>
      <w:r>
        <w:rPr>
          <w:rFonts w:ascii="Arial" w:hAnsi="Arial" w:eastAsia="Times New Roman" w:cs="Arial"/>
          <w:sz w:val="21"/>
          <w:szCs w:val="21"/>
          <w:lang w:eastAsia="en-GB"/>
        </w:rPr>
        <w:t>Referring safeguarding Concerns Procedure, Reporting Concerns, Suspicions or Allegations of Abuse or Harm.</w:t>
      </w:r>
      <w:r>
        <w:rPr>
          <w:rFonts w:ascii="Arial" w:hAnsi="Arial" w:eastAsia="Times New Roman" w:cs="Arial"/>
          <w:sz w:val="21"/>
          <w:szCs w:val="21"/>
          <w:lang w:eastAsia="en-GB"/>
        </w:rPr>
        <w:fldChar w:fldCharType="end"/>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sz w:val="21"/>
          <w:szCs w:val="21"/>
          <w:lang w:eastAsia="en-GB"/>
        </w:rPr>
        <w:t>In the case of suspected Child Sexual Exploitation </w:t>
      </w:r>
      <w:r>
        <w:fldChar w:fldCharType="begin"/>
      </w:r>
      <w:r>
        <w:instrText xml:space="preserve"> HYPERLINK "http://trixresources.proceduresonline.com/nat_key/keywords/office_standards_edu.html" \t "_blank" </w:instrText>
      </w:r>
      <w:r>
        <w:fldChar w:fldCharType="separate"/>
      </w:r>
      <w:r>
        <w:rPr>
          <w:rFonts w:ascii="Arial" w:hAnsi="Arial" w:eastAsia="Times New Roman" w:cs="Arial"/>
          <w:sz w:val="21"/>
          <w:szCs w:val="21"/>
          <w:lang w:eastAsia="en-GB"/>
        </w:rPr>
        <w:t>Ofsted</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the Placing Authority and Police must be informed (see also </w:t>
      </w:r>
      <w:r>
        <w:fldChar w:fldCharType="begin"/>
      </w:r>
      <w:r>
        <w:instrText xml:space="preserve"> HYPERLINK "https://www.proceduresonline.com/myhousecalowltd/p_notif_events.html" </w:instrText>
      </w:r>
      <w:r>
        <w:fldChar w:fldCharType="separate"/>
      </w:r>
      <w:r>
        <w:rPr>
          <w:rFonts w:ascii="Arial" w:hAnsi="Arial" w:eastAsia="Times New Roman" w:cs="Arial"/>
          <w:sz w:val="21"/>
          <w:szCs w:val="21"/>
          <w:lang w:eastAsia="en-GB"/>
        </w:rPr>
        <w:t>Notification of Serious Events Procedure</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5.</w:t>
      </w:r>
      <w:bookmarkStart w:id="17" w:name="support"/>
      <w:bookmarkEnd w:id="17"/>
      <w:r>
        <w:rPr>
          <w:rFonts w:ascii="Arial" w:hAnsi="Arial" w:eastAsia="Times New Roman" w:cs="Arial"/>
          <w:color w:val="333333"/>
          <w:sz w:val="30"/>
          <w:szCs w:val="30"/>
          <w:lang w:eastAsia="en-GB"/>
        </w:rPr>
        <w:t> Supporting Children and Young People out of Child Sexual Exploitation</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Statutory agencies and voluntary sector organisations together with the child or young person, and their family as appropriate, should agree on the services and support which should be provided to them and how they will be coordinated. The types of intervention offered should be appropriate to the young person's individual needs and should take full account of identified risk factors and their individual circumstances.</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color w:val="333333"/>
          <w:sz w:val="21"/>
          <w:szCs w:val="21"/>
          <w:lang w:eastAsia="en-GB"/>
        </w:rPr>
        <w:t>Advice should be sought from the nearest specialist service which works with children and young people involved in Child Sexual Exploitation. A referral should be made as appropriate, following consultation with the child or young person.</w:t>
      </w:r>
    </w:p>
    <w:p>
      <w:pPr>
        <w:shd w:val="clear" w:color="auto" w:fill="FFFFFF"/>
        <w:spacing w:before="100" w:beforeAutospacing="1" w:after="100" w:afterAutospacing="1" w:line="240" w:lineRule="auto"/>
        <w:ind w:right="0"/>
        <w:rPr>
          <w:rFonts w:ascii="Arial" w:hAnsi="Arial" w:eastAsia="Times New Roman" w:cs="Arial"/>
          <w:sz w:val="21"/>
          <w:szCs w:val="21"/>
          <w:lang w:eastAsia="en-GB"/>
        </w:rPr>
      </w:pPr>
      <w:r>
        <w:rPr>
          <w:rFonts w:ascii="Arial" w:hAnsi="Arial" w:eastAsia="Times New Roman" w:cs="Arial"/>
          <w:sz w:val="21"/>
          <w:szCs w:val="21"/>
          <w:lang w:eastAsia="en-GB"/>
        </w:rPr>
        <w:t>Issues raised and action planned should be incorporated into the child's </w:t>
      </w:r>
      <w:r>
        <w:fldChar w:fldCharType="begin"/>
      </w:r>
      <w:r>
        <w:instrText xml:space="preserve"> HYPERLINK "http://trixresources.proceduresonline.com/nat_key/keywords/care_plan.html" \t "_blank" </w:instrText>
      </w:r>
      <w:r>
        <w:fldChar w:fldCharType="separate"/>
      </w:r>
      <w:r>
        <w:rPr>
          <w:rFonts w:ascii="Arial" w:hAnsi="Arial" w:eastAsia="Times New Roman" w:cs="Arial"/>
          <w:sz w:val="21"/>
          <w:szCs w:val="21"/>
          <w:lang w:eastAsia="en-GB"/>
        </w:rPr>
        <w:t>Care Plan</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and </w:t>
      </w:r>
      <w:r>
        <w:fldChar w:fldCharType="begin"/>
      </w:r>
      <w:r>
        <w:instrText xml:space="preserve"> HYPERLINK "http://trixresources.proceduresonline.com/nat_key/keywords/placement_plan.html" \t "_blank" </w:instrText>
      </w:r>
      <w:r>
        <w:fldChar w:fldCharType="separate"/>
      </w:r>
      <w:r>
        <w:rPr>
          <w:rFonts w:ascii="Arial" w:hAnsi="Arial" w:eastAsia="Times New Roman" w:cs="Arial"/>
          <w:sz w:val="21"/>
          <w:szCs w:val="21"/>
          <w:lang w:eastAsia="en-GB"/>
        </w:rPr>
        <w:t>Placement Plan</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and reviewed as part of the </w:t>
      </w:r>
      <w:r>
        <w:fldChar w:fldCharType="begin"/>
      </w:r>
      <w:r>
        <w:instrText xml:space="preserve"> HYPERLINK "http://trixresources.proceduresonline.com/nat_key/keywords/looked_aft_review.html" \t "_blank" </w:instrText>
      </w:r>
      <w:r>
        <w:fldChar w:fldCharType="separate"/>
      </w:r>
      <w:r>
        <w:rPr>
          <w:rFonts w:ascii="Arial" w:hAnsi="Arial" w:eastAsia="Times New Roman" w:cs="Arial"/>
          <w:sz w:val="21"/>
          <w:szCs w:val="21"/>
          <w:lang w:eastAsia="en-GB"/>
        </w:rPr>
        <w:t>Looked After Child Review</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Because the effects of Child Sexual Exploitation can last well into adulthood, support may be required over a long period of time. In such circumstances, effective links should be made between Children and Adult Services and statutory and voluntary organisations.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This should be incorporated into the young person's </w:t>
      </w:r>
      <w:r>
        <w:fldChar w:fldCharType="begin"/>
      </w:r>
      <w:r>
        <w:instrText xml:space="preserve"> HYPERLINK "http://trixresources.proceduresonline.com/nat_key/keywords/pathway_plan.html" \t "_blank" </w:instrText>
      </w:r>
      <w:r>
        <w:fldChar w:fldCharType="separate"/>
      </w:r>
      <w:r>
        <w:rPr>
          <w:rFonts w:ascii="Arial" w:hAnsi="Arial" w:eastAsia="Times New Roman" w:cs="Arial"/>
          <w:sz w:val="21"/>
          <w:szCs w:val="21"/>
          <w:lang w:eastAsia="en-GB"/>
        </w:rPr>
        <w:t>Pathway Plan</w:t>
      </w:r>
      <w:r>
        <w:rPr>
          <w:rFonts w:ascii="Arial" w:hAnsi="Arial" w:eastAsia="Times New Roman" w:cs="Arial"/>
          <w:sz w:val="21"/>
          <w:szCs w:val="21"/>
          <w:lang w:eastAsia="en-GB"/>
        </w:rPr>
        <w:fldChar w:fldCharType="end"/>
      </w:r>
      <w:r>
        <w:rPr>
          <w:rFonts w:ascii="Arial" w:hAnsi="Arial" w:eastAsia="Times New Roman" w:cs="Arial"/>
          <w:sz w:val="21"/>
          <w:szCs w:val="21"/>
          <w:lang w:eastAsia="en-GB"/>
        </w:rPr>
        <w:t>. </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6.</w:t>
      </w:r>
      <w:bookmarkStart w:id="18" w:name="identif"/>
      <w:bookmarkEnd w:id="18"/>
      <w:r>
        <w:rPr>
          <w:rFonts w:ascii="Arial" w:hAnsi="Arial" w:eastAsia="Times New Roman" w:cs="Arial"/>
          <w:color w:val="333333"/>
          <w:sz w:val="30"/>
          <w:szCs w:val="30"/>
          <w:lang w:eastAsia="en-GB"/>
        </w:rPr>
        <w:t> Identifying and Prosecuting Perpetrators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Police and Criminal Justice Agencies lead on the identification and prosecution of perpetrators. All practitioners, however, have a role in gathering, recording, and sharing information with the Police and other agencies, as appropriate and in agreement with them.</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The home's Manager and senior staff should proactively liaise with local Police regarding Child Sexual Exploitation. This should include the Police giving advice to staff about what action they should take if they are concerned a child in their care is at risk of or is being sexually exploited. This may include gathering information to pass onto the Police, such as vehicle registration numbers, names, physical descriptions etc. It may also include what action staff should take in the case of suspected sexual or physical abuse in order to protect potential evidence, which may be useful in the case of an alleged perpetrator being prosecuted.</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Staff in children's homes should bear in mind that sexual exploitation often does not occur in isolation and has links to other crime types, including:</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Child trafficking (into, out of and within the UK).</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Domestic Violence and Abuse.</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Sexual violence in intimate relationships.</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Grooming (both online and offline).</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Abusive images of children and their distribution (organised abuse).</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Organised sexual abuse of children.</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Drugs-related offences (dealing, consuming, and cultivating).</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Gang-related activity.</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Criminal exploitation.</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Immigration-related offences.</w:t>
      </w:r>
    </w:p>
    <w:p>
      <w:pPr>
        <w:numPr>
          <w:ilvl w:val="0"/>
          <w:numId w:val="33"/>
        </w:numPr>
        <w:shd w:val="clear" w:color="auto" w:fill="FFFFFF"/>
        <w:spacing w:before="150" w:after="150" w:line="240" w:lineRule="auto"/>
        <w:ind w:left="225"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Domestic servitude.</w:t>
      </w:r>
    </w:p>
    <w:p>
      <w:pPr>
        <w:pBdr>
          <w:bottom w:val="single" w:color="4394D6" w:sz="6" w:space="0"/>
        </w:pBdr>
        <w:shd w:val="clear" w:color="auto" w:fill="FFFFFF"/>
        <w:spacing w:after="60" w:line="240" w:lineRule="auto"/>
        <w:ind w:right="0"/>
        <w:outlineLvl w:val="1"/>
        <w:rPr>
          <w:rFonts w:ascii="Arial" w:hAnsi="Arial" w:eastAsia="Times New Roman" w:cs="Arial"/>
          <w:color w:val="333333"/>
          <w:sz w:val="30"/>
          <w:szCs w:val="30"/>
          <w:lang w:eastAsia="en-GB"/>
        </w:rPr>
      </w:pPr>
      <w:r>
        <w:rPr>
          <w:rFonts w:ascii="Arial" w:hAnsi="Arial" w:eastAsia="Times New Roman" w:cs="Arial"/>
          <w:color w:val="333333"/>
          <w:sz w:val="30"/>
          <w:szCs w:val="30"/>
          <w:lang w:eastAsia="en-GB"/>
        </w:rPr>
        <w:br w:type="textWrapping"/>
      </w:r>
      <w:r>
        <w:rPr>
          <w:rFonts w:ascii="Arial" w:hAnsi="Arial" w:eastAsia="Times New Roman" w:cs="Arial"/>
          <w:color w:val="333333"/>
          <w:sz w:val="30"/>
          <w:szCs w:val="30"/>
          <w:lang w:eastAsia="en-GB"/>
        </w:rPr>
        <w:t>7.</w:t>
      </w:r>
      <w:bookmarkStart w:id="19" w:name="legal"/>
      <w:bookmarkEnd w:id="19"/>
      <w:r>
        <w:rPr>
          <w:rFonts w:ascii="Arial" w:hAnsi="Arial" w:eastAsia="Times New Roman" w:cs="Arial"/>
          <w:color w:val="333333"/>
          <w:sz w:val="30"/>
          <w:szCs w:val="30"/>
          <w:lang w:eastAsia="en-GB"/>
        </w:rPr>
        <w:t> Supporting Children and Young People through Related Legal Proceedings</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r>
        <w:rPr>
          <w:rFonts w:ascii="Arial" w:hAnsi="Arial" w:eastAsia="Times New Roman" w:cs="Arial"/>
          <w:color w:val="333333"/>
          <w:sz w:val="21"/>
          <w:szCs w:val="21"/>
          <w:lang w:eastAsia="en-GB"/>
        </w:rPr>
        <w:t>Where alleged perpetrators are arrested and charged with offences against children or young people in the home, staff should ensure the young people concerned are supported throughout the prosecution process and beyond. Specialist agencies should be involved in supporting the child or young person, as required. This may include using special measures to protect them when giving evidence in court for example. Independent Sexual Violence Advisers or specialist voluntary sector services, if available, may also have an important role to play.</w:t>
      </w: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p>
    <w:p>
      <w:pPr>
        <w:rPr>
          <w:rFonts w:ascii="Trebuchet MS" w:hAnsi="Trebuchet MS" w:cs="Arial"/>
          <w:b/>
          <w:color w:val="0070C0"/>
          <w:sz w:val="32"/>
          <w:szCs w:val="32"/>
          <w:u w:val="single"/>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3"/>
        <w:gridCol w:w="1803"/>
        <w:gridCol w:w="1803"/>
        <w:gridCol w:w="1803"/>
        <w:gridCol w:w="18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shd w:val="clear" w:color="auto" w:fill="B4C6E7" w:themeFill="accent1" w:themeFillTint="66"/>
          </w:tcPr>
          <w:p>
            <w:pPr>
              <w:spacing w:after="200" w:line="276" w:lineRule="auto"/>
              <w:ind w:right="0"/>
              <w:rPr>
                <w:rFonts w:cs="Arial"/>
                <w:b/>
                <w:sz w:val="24"/>
                <w:szCs w:val="24"/>
              </w:rPr>
            </w:pPr>
            <w:r>
              <w:rPr>
                <w:rFonts w:cs="Arial"/>
                <w:b/>
                <w:sz w:val="24"/>
                <w:szCs w:val="24"/>
              </w:rPr>
              <w:t xml:space="preserve"> Date </w:t>
            </w:r>
          </w:p>
        </w:tc>
        <w:tc>
          <w:tcPr>
            <w:tcW w:w="1803" w:type="dxa"/>
            <w:shd w:val="clear" w:color="auto" w:fill="B4C6E7" w:themeFill="accent1" w:themeFillTint="66"/>
          </w:tcPr>
          <w:p>
            <w:pPr>
              <w:spacing w:after="200" w:line="276" w:lineRule="auto"/>
              <w:ind w:right="0"/>
              <w:rPr>
                <w:rFonts w:cs="Arial"/>
                <w:b/>
                <w:sz w:val="24"/>
                <w:szCs w:val="24"/>
              </w:rPr>
            </w:pPr>
            <w:r>
              <w:rPr>
                <w:rFonts w:cs="Arial"/>
                <w:b/>
                <w:sz w:val="24"/>
                <w:szCs w:val="24"/>
              </w:rPr>
              <w:t>Changes made to this version</w:t>
            </w:r>
          </w:p>
          <w:p>
            <w:pPr>
              <w:spacing w:after="200" w:line="276" w:lineRule="auto"/>
              <w:ind w:right="0"/>
              <w:rPr>
                <w:rFonts w:cs="Arial"/>
                <w:b/>
                <w:sz w:val="28"/>
                <w:szCs w:val="28"/>
                <w:u w:val="single"/>
              </w:rPr>
            </w:pPr>
            <w:r>
              <w:rPr>
                <w:rFonts w:cs="Arial"/>
                <w:b/>
                <w:sz w:val="24"/>
                <w:szCs w:val="24"/>
              </w:rPr>
              <w:t>(Include page number)</w:t>
            </w:r>
          </w:p>
        </w:tc>
        <w:tc>
          <w:tcPr>
            <w:tcW w:w="1803" w:type="dxa"/>
            <w:shd w:val="clear" w:color="auto" w:fill="B4C6E7" w:themeFill="accent1" w:themeFillTint="66"/>
          </w:tcPr>
          <w:p>
            <w:pPr>
              <w:spacing w:after="200" w:line="276" w:lineRule="auto"/>
              <w:ind w:right="0"/>
              <w:rPr>
                <w:rFonts w:cs="Arial"/>
                <w:b/>
                <w:sz w:val="24"/>
                <w:szCs w:val="24"/>
              </w:rPr>
            </w:pPr>
            <w:r>
              <w:rPr>
                <w:rFonts w:cs="Arial"/>
                <w:b/>
                <w:sz w:val="24"/>
                <w:szCs w:val="24"/>
              </w:rPr>
              <w:t xml:space="preserve">Updated new version number </w:t>
            </w:r>
          </w:p>
        </w:tc>
        <w:tc>
          <w:tcPr>
            <w:tcW w:w="1803" w:type="dxa"/>
            <w:shd w:val="clear" w:color="auto" w:fill="B4C6E7" w:themeFill="accent1" w:themeFillTint="66"/>
          </w:tcPr>
          <w:p>
            <w:pPr>
              <w:spacing w:after="200" w:line="276" w:lineRule="auto"/>
              <w:ind w:right="0"/>
              <w:rPr>
                <w:rFonts w:cs="Arial"/>
                <w:b/>
                <w:sz w:val="24"/>
                <w:szCs w:val="24"/>
              </w:rPr>
            </w:pPr>
            <w:r>
              <w:rPr>
                <w:rFonts w:cs="Arial"/>
                <w:b/>
                <w:sz w:val="24"/>
                <w:szCs w:val="24"/>
              </w:rPr>
              <w:t xml:space="preserve">Old Version Archived </w:t>
            </w:r>
          </w:p>
        </w:tc>
        <w:tc>
          <w:tcPr>
            <w:tcW w:w="1804" w:type="dxa"/>
            <w:shd w:val="clear" w:color="auto" w:fill="B4C6E7" w:themeFill="accent1" w:themeFillTint="66"/>
          </w:tcPr>
          <w:p>
            <w:pPr>
              <w:spacing w:after="200" w:line="276" w:lineRule="auto"/>
              <w:ind w:right="0"/>
              <w:rPr>
                <w:rFonts w:cs="Arial"/>
                <w:b/>
                <w:sz w:val="24"/>
                <w:szCs w:val="24"/>
              </w:rPr>
            </w:pPr>
            <w:r>
              <w:rPr>
                <w:rFonts w:cs="Arial"/>
                <w:b/>
                <w:sz w:val="24"/>
                <w:szCs w:val="24"/>
                <w:lang w:val="en-GB"/>
              </w:rPr>
              <w:t>Signature</w:t>
            </w:r>
            <w:r>
              <w:rPr>
                <w:rFonts w:cs="Arial"/>
                <w:b/>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tcPr>
          <w:p>
            <w:pPr>
              <w:spacing w:after="200" w:line="276" w:lineRule="auto"/>
              <w:ind w:right="0"/>
              <w:rPr>
                <w:rFonts w:cs="Arial"/>
                <w:b/>
                <w:sz w:val="28"/>
                <w:szCs w:val="28"/>
                <w:u w:val="single"/>
              </w:rPr>
            </w:pPr>
            <w:r>
              <w:rPr>
                <w:rFonts w:cs="Arial"/>
                <w:b/>
                <w:sz w:val="28"/>
                <w:szCs w:val="28"/>
                <w:u w:val="single"/>
              </w:rPr>
              <w:t>18-8-22</w:t>
            </w:r>
          </w:p>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r>
              <w:rPr>
                <w:rFonts w:cs="Arial"/>
                <w:b/>
                <w:sz w:val="28"/>
                <w:szCs w:val="28"/>
                <w:u w:val="single"/>
              </w:rPr>
              <w:t>No changes</w:t>
            </w:r>
          </w:p>
          <w:p>
            <w:pPr>
              <w:spacing w:after="200" w:line="276" w:lineRule="auto"/>
              <w:ind w:right="0"/>
              <w:rPr>
                <w:rFonts w:cs="Arial"/>
                <w:b/>
                <w:sz w:val="28"/>
                <w:szCs w:val="28"/>
                <w:u w:val="single"/>
              </w:rPr>
            </w:pPr>
            <w:r>
              <w:rPr>
                <w:rFonts w:cs="Arial"/>
                <w:b/>
                <w:sz w:val="28"/>
                <w:szCs w:val="28"/>
                <w:u w:val="single"/>
              </w:rPr>
              <w:t>Reviwed</w:t>
            </w:r>
          </w:p>
        </w:tc>
        <w:tc>
          <w:tcPr>
            <w:tcW w:w="1803" w:type="dxa"/>
          </w:tcPr>
          <w:p>
            <w:pPr>
              <w:spacing w:after="200" w:line="276" w:lineRule="auto"/>
              <w:ind w:right="0"/>
              <w:rPr>
                <w:rFonts w:cs="Arial"/>
                <w:b/>
                <w:sz w:val="28"/>
                <w:szCs w:val="28"/>
                <w:u w:val="single"/>
              </w:rPr>
            </w:pPr>
            <w:r>
              <w:rPr>
                <w:rFonts w:cs="Arial"/>
                <w:b/>
                <w:sz w:val="28"/>
                <w:szCs w:val="28"/>
                <w:u w:val="single"/>
              </w:rPr>
              <w:t>NA</w:t>
            </w:r>
          </w:p>
        </w:tc>
        <w:tc>
          <w:tcPr>
            <w:tcW w:w="1803" w:type="dxa"/>
          </w:tcPr>
          <w:p>
            <w:pPr>
              <w:spacing w:after="200" w:line="276" w:lineRule="auto"/>
              <w:ind w:right="0"/>
              <w:rPr>
                <w:rFonts w:cs="Arial"/>
                <w:b/>
                <w:sz w:val="28"/>
                <w:szCs w:val="28"/>
                <w:u w:val="single"/>
              </w:rPr>
            </w:pPr>
            <w:r>
              <w:rPr>
                <w:rFonts w:cs="Arial"/>
                <w:b/>
                <w:sz w:val="28"/>
                <w:szCs w:val="28"/>
                <w:u w:val="single"/>
              </w:rPr>
              <w:t>NA</w:t>
            </w:r>
          </w:p>
        </w:tc>
        <w:tc>
          <w:tcPr>
            <w:tcW w:w="1804" w:type="dxa"/>
          </w:tcPr>
          <w:p>
            <w:pPr>
              <w:spacing w:after="200" w:line="276" w:lineRule="auto"/>
              <w:ind w:right="0"/>
              <w:rPr>
                <w:rFonts w:cs="Arial"/>
                <w:b/>
                <w:sz w:val="28"/>
                <w:szCs w:val="28"/>
                <w:u w:val="single"/>
              </w:rPr>
            </w:pPr>
            <w:r>
              <w:rPr>
                <w:rFonts w:cs="Arial"/>
                <w:b/>
                <w:sz w:val="28"/>
                <w:szCs w:val="28"/>
                <w:u w:val="single"/>
              </w:rPr>
              <w:t>S Edley</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tcPr>
          <w:p>
            <w:pPr>
              <w:spacing w:after="200" w:line="276" w:lineRule="auto"/>
              <w:ind w:right="0"/>
              <w:rPr>
                <w:rFonts w:hint="default" w:cs="Arial"/>
                <w:b/>
                <w:sz w:val="28"/>
                <w:szCs w:val="28"/>
                <w:u w:val="single"/>
                <w:lang w:val="en-GB"/>
              </w:rPr>
            </w:pPr>
            <w:r>
              <w:rPr>
                <w:rFonts w:hint="default" w:cs="Arial"/>
                <w:b/>
                <w:sz w:val="28"/>
                <w:szCs w:val="28"/>
                <w:u w:val="single"/>
                <w:lang w:val="en-GB"/>
              </w:rPr>
              <w:t>10.02.2023</w:t>
            </w:r>
          </w:p>
          <w:p>
            <w:pPr>
              <w:spacing w:after="200" w:line="276" w:lineRule="auto"/>
              <w:ind w:right="0"/>
              <w:rPr>
                <w:rFonts w:cs="Arial"/>
                <w:b/>
                <w:sz w:val="28"/>
                <w:szCs w:val="28"/>
                <w:u w:val="single"/>
              </w:rPr>
            </w:pPr>
          </w:p>
        </w:tc>
        <w:tc>
          <w:tcPr>
            <w:tcW w:w="1803" w:type="dxa"/>
          </w:tcPr>
          <w:p>
            <w:pPr>
              <w:spacing w:after="200" w:line="276" w:lineRule="auto"/>
              <w:ind w:right="0"/>
              <w:rPr>
                <w:rFonts w:hint="default" w:cs="Arial"/>
                <w:b/>
                <w:sz w:val="28"/>
                <w:szCs w:val="28"/>
                <w:u w:val="single"/>
                <w:lang w:val="en-GB"/>
              </w:rPr>
            </w:pPr>
            <w:r>
              <w:rPr>
                <w:rFonts w:hint="default" w:cs="Arial"/>
                <w:b/>
                <w:sz w:val="28"/>
                <w:szCs w:val="28"/>
                <w:u w:val="single"/>
                <w:lang w:val="en-GB"/>
              </w:rPr>
              <w:t>Reviewed</w:t>
            </w:r>
          </w:p>
          <w:p>
            <w:pPr>
              <w:spacing w:after="200" w:line="276" w:lineRule="auto"/>
              <w:ind w:right="0"/>
              <w:rPr>
                <w:rFonts w:hint="default" w:cs="Arial"/>
                <w:b/>
                <w:sz w:val="28"/>
                <w:szCs w:val="28"/>
                <w:u w:val="single"/>
                <w:lang w:val="en-GB"/>
              </w:rPr>
            </w:pPr>
            <w:r>
              <w:rPr>
                <w:rFonts w:hint="default" w:cs="Arial"/>
                <w:b/>
                <w:sz w:val="28"/>
                <w:szCs w:val="28"/>
                <w:u w:val="single"/>
                <w:lang w:val="en-GB"/>
              </w:rPr>
              <w:t>No changes</w:t>
            </w:r>
          </w:p>
        </w:tc>
        <w:tc>
          <w:tcPr>
            <w:tcW w:w="1803" w:type="dxa"/>
          </w:tcPr>
          <w:p>
            <w:pPr>
              <w:spacing w:after="200" w:line="276" w:lineRule="auto"/>
              <w:ind w:right="0"/>
              <w:rPr>
                <w:rFonts w:hint="default" w:cs="Arial"/>
                <w:b/>
                <w:sz w:val="28"/>
                <w:szCs w:val="28"/>
                <w:u w:val="single"/>
                <w:lang w:val="en-GB"/>
              </w:rPr>
            </w:pPr>
            <w:r>
              <w:rPr>
                <w:rFonts w:hint="default" w:cs="Arial"/>
                <w:b/>
                <w:sz w:val="28"/>
                <w:szCs w:val="28"/>
                <w:u w:val="single"/>
                <w:lang w:val="en-GB"/>
              </w:rPr>
              <w:t>Yes</w:t>
            </w:r>
          </w:p>
        </w:tc>
        <w:tc>
          <w:tcPr>
            <w:tcW w:w="1803" w:type="dxa"/>
          </w:tcPr>
          <w:p>
            <w:pPr>
              <w:spacing w:after="200" w:line="276" w:lineRule="auto"/>
              <w:ind w:right="0"/>
              <w:rPr>
                <w:rFonts w:hint="default" w:cs="Arial"/>
                <w:b/>
                <w:sz w:val="28"/>
                <w:szCs w:val="28"/>
                <w:u w:val="single"/>
                <w:lang w:val="en-GB"/>
              </w:rPr>
            </w:pPr>
            <w:r>
              <w:rPr>
                <w:rFonts w:hint="default" w:cs="Arial"/>
                <w:b/>
                <w:sz w:val="28"/>
                <w:szCs w:val="28"/>
                <w:u w:val="single"/>
                <w:lang w:val="en-GB"/>
              </w:rPr>
              <w:t>Yes</w:t>
            </w:r>
          </w:p>
        </w:tc>
        <w:tc>
          <w:tcPr>
            <w:tcW w:w="1804" w:type="dxa"/>
          </w:tcPr>
          <w:p>
            <w:pPr>
              <w:spacing w:after="200" w:line="276" w:lineRule="auto"/>
              <w:ind w:right="0"/>
              <w:rPr>
                <w:rFonts w:hint="default" w:cs="Arial"/>
                <w:b/>
                <w:sz w:val="28"/>
                <w:szCs w:val="28"/>
                <w:u w:val="single"/>
                <w:lang w:val="en-GB"/>
              </w:rPr>
            </w:pPr>
            <w:r>
              <w:rPr>
                <w:rFonts w:hint="default" w:cs="Arial"/>
                <w:b/>
                <w:sz w:val="28"/>
                <w:szCs w:val="28"/>
                <w:u w:val="single"/>
                <w:lang w:val="en-GB"/>
              </w:rPr>
              <w:t>D Wise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tcPr>
          <w:p>
            <w:pPr>
              <w:spacing w:after="200" w:line="276" w:lineRule="auto"/>
              <w:ind w:right="0"/>
              <w:rPr>
                <w:rFonts w:cs="Arial"/>
                <w:b/>
                <w:sz w:val="28"/>
                <w:szCs w:val="28"/>
                <w:u w:val="single"/>
              </w:rPr>
            </w:pPr>
          </w:p>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4" w:type="dxa"/>
          </w:tcPr>
          <w:p>
            <w:pPr>
              <w:spacing w:after="200" w:line="276" w:lineRule="auto"/>
              <w:ind w:right="0"/>
              <w:rPr>
                <w:rFonts w:cs="Arial"/>
                <w:b/>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tcPr>
          <w:p>
            <w:pPr>
              <w:spacing w:after="200" w:line="276" w:lineRule="auto"/>
              <w:ind w:right="0"/>
              <w:rPr>
                <w:rFonts w:cs="Arial"/>
                <w:b/>
                <w:sz w:val="28"/>
                <w:szCs w:val="28"/>
                <w:u w:val="single"/>
              </w:rPr>
            </w:pPr>
          </w:p>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4" w:type="dxa"/>
          </w:tcPr>
          <w:p>
            <w:pPr>
              <w:spacing w:after="200" w:line="276" w:lineRule="auto"/>
              <w:ind w:right="0"/>
              <w:rPr>
                <w:rFonts w:cs="Arial"/>
                <w:b/>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tcPr>
          <w:p>
            <w:pPr>
              <w:spacing w:after="200" w:line="276" w:lineRule="auto"/>
              <w:ind w:right="0"/>
              <w:rPr>
                <w:rFonts w:cs="Arial"/>
                <w:b/>
                <w:sz w:val="28"/>
                <w:szCs w:val="28"/>
                <w:u w:val="single"/>
              </w:rPr>
            </w:pPr>
          </w:p>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4" w:type="dxa"/>
          </w:tcPr>
          <w:p>
            <w:pPr>
              <w:spacing w:after="200" w:line="276" w:lineRule="auto"/>
              <w:ind w:right="0"/>
              <w:rPr>
                <w:rFonts w:cs="Arial"/>
                <w:b/>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tcPr>
          <w:p>
            <w:pPr>
              <w:spacing w:after="200" w:line="276" w:lineRule="auto"/>
              <w:ind w:right="0"/>
              <w:rPr>
                <w:rFonts w:cs="Arial"/>
                <w:b/>
                <w:sz w:val="28"/>
                <w:szCs w:val="28"/>
                <w:u w:val="single"/>
              </w:rPr>
            </w:pPr>
          </w:p>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4" w:type="dxa"/>
          </w:tcPr>
          <w:p>
            <w:pPr>
              <w:spacing w:after="200" w:line="276" w:lineRule="auto"/>
              <w:ind w:right="0"/>
              <w:rPr>
                <w:rFonts w:cs="Arial"/>
                <w:b/>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3" w:type="dxa"/>
          </w:tcPr>
          <w:p>
            <w:pPr>
              <w:spacing w:after="200" w:line="276" w:lineRule="auto"/>
              <w:ind w:right="0"/>
              <w:rPr>
                <w:rFonts w:cs="Arial"/>
                <w:b/>
                <w:sz w:val="28"/>
                <w:szCs w:val="28"/>
                <w:u w:val="single"/>
              </w:rPr>
            </w:pPr>
          </w:p>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4" w:type="dxa"/>
          </w:tcPr>
          <w:p>
            <w:pPr>
              <w:spacing w:after="200" w:line="276" w:lineRule="auto"/>
              <w:ind w:right="0"/>
              <w:rPr>
                <w:rFonts w:cs="Arial"/>
                <w:b/>
                <w:sz w:val="28"/>
                <w:szCs w:val="28"/>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 w:hRule="atLeast"/>
        </w:trPr>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3" w:type="dxa"/>
          </w:tcPr>
          <w:p>
            <w:pPr>
              <w:spacing w:after="200" w:line="276" w:lineRule="auto"/>
              <w:ind w:right="0"/>
              <w:rPr>
                <w:rFonts w:cs="Arial"/>
                <w:b/>
                <w:sz w:val="28"/>
                <w:szCs w:val="28"/>
                <w:u w:val="single"/>
              </w:rPr>
            </w:pPr>
          </w:p>
        </w:tc>
        <w:tc>
          <w:tcPr>
            <w:tcW w:w="1804" w:type="dxa"/>
          </w:tcPr>
          <w:p>
            <w:pPr>
              <w:spacing w:after="200" w:line="276" w:lineRule="auto"/>
              <w:ind w:right="0"/>
              <w:rPr>
                <w:rFonts w:cs="Arial"/>
                <w:b/>
                <w:sz w:val="28"/>
                <w:szCs w:val="28"/>
                <w:u w:val="single"/>
              </w:rPr>
            </w:pPr>
          </w:p>
        </w:tc>
      </w:tr>
    </w:tbl>
    <w:p>
      <w:pPr>
        <w:spacing w:after="200" w:line="276" w:lineRule="auto"/>
        <w:rPr>
          <w:rFonts w:cs="Arial"/>
          <w:b/>
          <w:sz w:val="28"/>
          <w:szCs w:val="28"/>
          <w:u w:val="single"/>
        </w:rPr>
      </w:pPr>
    </w:p>
    <w:p>
      <w:pPr>
        <w:shd w:val="clear" w:color="auto" w:fill="FFFFFF"/>
        <w:spacing w:before="100" w:beforeAutospacing="1" w:after="100" w:afterAutospacing="1" w:line="240" w:lineRule="auto"/>
        <w:ind w:right="0"/>
        <w:rPr>
          <w:rFonts w:ascii="Arial" w:hAnsi="Arial" w:eastAsia="Times New Roman" w:cs="Arial"/>
          <w:color w:val="333333"/>
          <w:sz w:val="21"/>
          <w:szCs w:val="21"/>
          <w:lang w:eastAsia="en-GB"/>
        </w:rPr>
      </w:pPr>
    </w:p>
    <w:p/>
    <w:sectPr>
      <w:headerReference r:id="rId5" w:type="default"/>
      <w:footerReference r:id="rId6" w:type="default"/>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Trebuchet MS">
    <w:panose1 w:val="020B0603020202020204"/>
    <w:charset w:val="00"/>
    <w:family w:val="swiss"/>
    <w:pitch w:val="default"/>
    <w:sig w:usb0="000006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86394148"/>
      <w:docPartObj>
        <w:docPartGallery w:val="autotext"/>
      </w:docPartObj>
    </w:sdtPr>
    <w:sdtContent>
      <w:p>
        <w:pPr>
          <w:pStyle w:val="4"/>
          <w:jc w:val="center"/>
        </w:pPr>
        <w:r>
          <w:fldChar w:fldCharType="begin"/>
        </w:r>
        <w:r>
          <w:instrText xml:space="preserve"> PAGE   \* MERGEFORMAT </w:instrText>
        </w:r>
        <w:r>
          <w:fldChar w:fldCharType="separate"/>
        </w:r>
        <w:r>
          <w:t>2</w:t>
        </w:r>
        <w:r>
          <w:fldChar w:fldCharType="end"/>
        </w:r>
      </w:p>
    </w:sdtContent>
  </w:sdt>
  <w:p>
    <w:pPr>
      <w:pStyle w:val="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drawing>
        <wp:anchor distT="0" distB="0" distL="114300" distR="114300" simplePos="0" relativeHeight="251659264" behindDoc="1" locked="0" layoutInCell="1" allowOverlap="1">
          <wp:simplePos x="0" y="0"/>
          <wp:positionH relativeFrom="margin">
            <wp:align>center</wp:align>
          </wp:positionH>
          <wp:positionV relativeFrom="paragraph">
            <wp:posOffset>-356235</wp:posOffset>
          </wp:positionV>
          <wp:extent cx="1720850" cy="810895"/>
          <wp:effectExtent l="0" t="0" r="0" b="8255"/>
          <wp:wrapTight wrapText="bothSides">
            <wp:wrapPolygon>
              <wp:start x="0" y="0"/>
              <wp:lineTo x="0" y="21312"/>
              <wp:lineTo x="21281" y="21312"/>
              <wp:lineTo x="21281" y="0"/>
              <wp:lineTo x="0" y="0"/>
            </wp:wrapPolygon>
          </wp:wrapTight>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20850" cy="810895"/>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44213"/>
    <w:multiLevelType w:val="multilevel"/>
    <w:tmpl w:val="0A244213"/>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
    <w:nsid w:val="15627AA4"/>
    <w:multiLevelType w:val="multilevel"/>
    <w:tmpl w:val="15627AA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
    <w:nsid w:val="169D49F8"/>
    <w:multiLevelType w:val="multilevel"/>
    <w:tmpl w:val="169D49F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
    <w:nsid w:val="17B0783E"/>
    <w:multiLevelType w:val="multilevel"/>
    <w:tmpl w:val="17B0783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18DD18B7"/>
    <w:multiLevelType w:val="multilevel"/>
    <w:tmpl w:val="18DD18B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5">
    <w:nsid w:val="1BA36FBD"/>
    <w:multiLevelType w:val="multilevel"/>
    <w:tmpl w:val="1BA36FB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6">
    <w:nsid w:val="1F606765"/>
    <w:multiLevelType w:val="multilevel"/>
    <w:tmpl w:val="1F606765"/>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7">
    <w:nsid w:val="203C42A6"/>
    <w:multiLevelType w:val="multilevel"/>
    <w:tmpl w:val="203C42A6"/>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8">
    <w:nsid w:val="27CE5071"/>
    <w:multiLevelType w:val="multilevel"/>
    <w:tmpl w:val="27CE5071"/>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9">
    <w:nsid w:val="2A64702D"/>
    <w:multiLevelType w:val="multilevel"/>
    <w:tmpl w:val="2A64702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0">
    <w:nsid w:val="2ECE5FD2"/>
    <w:multiLevelType w:val="multilevel"/>
    <w:tmpl w:val="2ECE5FD2"/>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1">
    <w:nsid w:val="2F4769C4"/>
    <w:multiLevelType w:val="multilevel"/>
    <w:tmpl w:val="2F4769C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2">
    <w:nsid w:val="2FB90A08"/>
    <w:multiLevelType w:val="multilevel"/>
    <w:tmpl w:val="2FB90A0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3">
    <w:nsid w:val="31AD7A59"/>
    <w:multiLevelType w:val="multilevel"/>
    <w:tmpl w:val="31AD7A59"/>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4">
    <w:nsid w:val="33352337"/>
    <w:multiLevelType w:val="multilevel"/>
    <w:tmpl w:val="3335233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5">
    <w:nsid w:val="3C3A4260"/>
    <w:multiLevelType w:val="multilevel"/>
    <w:tmpl w:val="3C3A4260"/>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6">
    <w:nsid w:val="43B945BE"/>
    <w:multiLevelType w:val="multilevel"/>
    <w:tmpl w:val="43B945BE"/>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7">
    <w:nsid w:val="452606DD"/>
    <w:multiLevelType w:val="multilevel"/>
    <w:tmpl w:val="452606D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8">
    <w:nsid w:val="453D0585"/>
    <w:multiLevelType w:val="multilevel"/>
    <w:tmpl w:val="453D0585"/>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19">
    <w:nsid w:val="4DAC165B"/>
    <w:multiLevelType w:val="multilevel"/>
    <w:tmpl w:val="4DAC165B"/>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0">
    <w:nsid w:val="4FC75B18"/>
    <w:multiLevelType w:val="multilevel"/>
    <w:tmpl w:val="4FC75B1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1">
    <w:nsid w:val="56B76301"/>
    <w:multiLevelType w:val="multilevel"/>
    <w:tmpl w:val="56B76301"/>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2">
    <w:nsid w:val="5A470C20"/>
    <w:multiLevelType w:val="multilevel"/>
    <w:tmpl w:val="5A470C20"/>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3">
    <w:nsid w:val="5B755EA9"/>
    <w:multiLevelType w:val="multilevel"/>
    <w:tmpl w:val="5B755EA9"/>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4">
    <w:nsid w:val="5CD40488"/>
    <w:multiLevelType w:val="multilevel"/>
    <w:tmpl w:val="5CD40488"/>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5">
    <w:nsid w:val="5E494FDA"/>
    <w:multiLevelType w:val="multilevel"/>
    <w:tmpl w:val="5E494FDA"/>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6">
    <w:nsid w:val="5FA63D5C"/>
    <w:multiLevelType w:val="multilevel"/>
    <w:tmpl w:val="5FA63D5C"/>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7">
    <w:nsid w:val="64F31874"/>
    <w:multiLevelType w:val="multilevel"/>
    <w:tmpl w:val="64F3187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8">
    <w:nsid w:val="66587C64"/>
    <w:multiLevelType w:val="multilevel"/>
    <w:tmpl w:val="66587C64"/>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29">
    <w:nsid w:val="66E94A27"/>
    <w:multiLevelType w:val="multilevel"/>
    <w:tmpl w:val="66E94A27"/>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0">
    <w:nsid w:val="69AB1F75"/>
    <w:multiLevelType w:val="multilevel"/>
    <w:tmpl w:val="69AB1F75"/>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abstractNum w:abstractNumId="31">
    <w:nsid w:val="721E3A4D"/>
    <w:multiLevelType w:val="multilevel"/>
    <w:tmpl w:val="721E3A4D"/>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2">
    <w:nsid w:val="75F62F0F"/>
    <w:multiLevelType w:val="multilevel"/>
    <w:tmpl w:val="75F62F0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31"/>
  </w:num>
  <w:num w:numId="2">
    <w:abstractNumId w:val="4"/>
  </w:num>
  <w:num w:numId="3">
    <w:abstractNumId w:val="5"/>
  </w:num>
  <w:num w:numId="4">
    <w:abstractNumId w:val="9"/>
  </w:num>
  <w:num w:numId="5">
    <w:abstractNumId w:val="17"/>
  </w:num>
  <w:num w:numId="6">
    <w:abstractNumId w:val="2"/>
  </w:num>
  <w:num w:numId="7">
    <w:abstractNumId w:val="3"/>
  </w:num>
  <w:num w:numId="8">
    <w:abstractNumId w:val="21"/>
  </w:num>
  <w:num w:numId="9">
    <w:abstractNumId w:val="24"/>
  </w:num>
  <w:num w:numId="10">
    <w:abstractNumId w:val="32"/>
  </w:num>
  <w:num w:numId="11">
    <w:abstractNumId w:val="20"/>
  </w:num>
  <w:num w:numId="12">
    <w:abstractNumId w:val="15"/>
  </w:num>
  <w:num w:numId="13">
    <w:abstractNumId w:val="29"/>
  </w:num>
  <w:num w:numId="14">
    <w:abstractNumId w:val="22"/>
  </w:num>
  <w:num w:numId="15">
    <w:abstractNumId w:val="0"/>
  </w:num>
  <w:num w:numId="16">
    <w:abstractNumId w:val="1"/>
  </w:num>
  <w:num w:numId="17">
    <w:abstractNumId w:val="30"/>
  </w:num>
  <w:num w:numId="18">
    <w:abstractNumId w:val="12"/>
  </w:num>
  <w:num w:numId="19">
    <w:abstractNumId w:val="10"/>
  </w:num>
  <w:num w:numId="20">
    <w:abstractNumId w:val="19"/>
  </w:num>
  <w:num w:numId="21">
    <w:abstractNumId w:val="25"/>
  </w:num>
  <w:num w:numId="22">
    <w:abstractNumId w:val="13"/>
  </w:num>
  <w:num w:numId="23">
    <w:abstractNumId w:val="14"/>
  </w:num>
  <w:num w:numId="24">
    <w:abstractNumId w:val="28"/>
  </w:num>
  <w:num w:numId="25">
    <w:abstractNumId w:val="11"/>
  </w:num>
  <w:num w:numId="26">
    <w:abstractNumId w:val="18"/>
  </w:num>
  <w:num w:numId="27">
    <w:abstractNumId w:val="8"/>
  </w:num>
  <w:num w:numId="28">
    <w:abstractNumId w:val="26"/>
  </w:num>
  <w:num w:numId="29">
    <w:abstractNumId w:val="6"/>
  </w:num>
  <w:num w:numId="30">
    <w:abstractNumId w:val="16"/>
  </w:num>
  <w:num w:numId="31">
    <w:abstractNumId w:val="7"/>
  </w:num>
  <w:num w:numId="32">
    <w:abstractNumId w:val="27"/>
  </w:num>
  <w:num w:numId="33">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documentProtection w:enforcement="0"/>
  <w:defaultTabStop w:val="720"/>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650"/>
    <w:rsid w:val="00000319"/>
    <w:rsid w:val="000574D1"/>
    <w:rsid w:val="0008314A"/>
    <w:rsid w:val="00353A96"/>
    <w:rsid w:val="00542DAC"/>
    <w:rsid w:val="00654280"/>
    <w:rsid w:val="00747650"/>
    <w:rsid w:val="009C4CB1"/>
    <w:rsid w:val="00E21004"/>
    <w:rsid w:val="00E25344"/>
    <w:rsid w:val="00E32830"/>
    <w:rsid w:val="00E709D9"/>
    <w:rsid w:val="00F83AE0"/>
    <w:rsid w:val="00FC45F9"/>
    <w:rsid w:val="07D9468D"/>
    <w:rsid w:val="315F1354"/>
    <w:rsid w:val="36A24C07"/>
    <w:rsid w:val="7A635FB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ind w:right="510"/>
    </w:pPr>
    <w:rPr>
      <w:rFonts w:asciiTheme="minorHAnsi" w:hAnsiTheme="minorHAnsi" w:eastAsiaTheme="minorHAnsi" w:cstheme="minorBidi"/>
      <w:sz w:val="22"/>
      <w:szCs w:val="22"/>
      <w:lang w:val="en-GB"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513"/>
        <w:tab w:val="right" w:pos="9026"/>
      </w:tabs>
      <w:spacing w:after="0" w:line="240" w:lineRule="auto"/>
    </w:pPr>
  </w:style>
  <w:style w:type="paragraph" w:styleId="5">
    <w:name w:val="header"/>
    <w:basedOn w:val="1"/>
    <w:link w:val="7"/>
    <w:unhideWhenUsed/>
    <w:qFormat/>
    <w:uiPriority w:val="99"/>
    <w:pPr>
      <w:tabs>
        <w:tab w:val="center" w:pos="4513"/>
        <w:tab w:val="right" w:pos="9026"/>
      </w:tabs>
      <w:spacing w:after="0" w:line="240" w:lineRule="auto"/>
    </w:pPr>
  </w:style>
  <w:style w:type="table" w:styleId="6">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A13758-DAFC-4F19-8449-4DCED6D3987E}">
  <ds:schemaRefs/>
</ds:datastoreItem>
</file>

<file path=docProps/app.xml><?xml version="1.0" encoding="utf-8"?>
<Properties xmlns="http://schemas.openxmlformats.org/officeDocument/2006/extended-properties" xmlns:vt="http://schemas.openxmlformats.org/officeDocument/2006/docPropsVTypes">
  <Template>Normal</Template>
  <Pages>23</Pages>
  <Words>8578</Words>
  <Characters>48897</Characters>
  <Lines>407</Lines>
  <Paragraphs>114</Paragraphs>
  <TotalTime>8</TotalTime>
  <ScaleCrop>false</ScaleCrop>
  <LinksUpToDate>false</LinksUpToDate>
  <CharactersWithSpaces>57361</CharactersWithSpaces>
  <Application>WPS Office_11.2.0.11225_F1E327BC-269C-435d-A152-05C5408002CA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2022-08-31T09:10:00Z</dcterms:created>
  <dc:creator>Lisa Marsh</dc:creator>
  <cp:lastModifiedBy>Stuart Edley</cp:lastModifiedBy>
  <dcterms:modified xsi:type="dcterms:W3CDTF">2023-11-30T20:21:29Z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1033-11.2.0.11225</vt:lpwstr>
  </property>
  <property fmtid="{D5CDD505-2E9C-101B-9397-08002B2CF9AE}" pid="3" name="ICV">
    <vt:lpwstr>E36F31375296434F863C3E274774B810</vt:lpwstr>
  </property>
</Properties>
</file>