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drawing>
          <wp:inline distT="0" distB="0" distL="0" distR="0">
            <wp:extent cx="2061210" cy="9709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83420" cy="981696"/>
                    </a:xfrm>
                    <a:prstGeom prst="rect">
                      <a:avLst/>
                    </a:prstGeom>
                    <a:noFill/>
                    <a:ln>
                      <a:noFill/>
                    </a:ln>
                  </pic:spPr>
                </pic:pic>
              </a:graphicData>
            </a:graphic>
          </wp:inline>
        </w:drawing>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2"/>
        <w:gridCol w:w="3697"/>
        <w:gridCol w:w="1247"/>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572" w:type="dxa"/>
            <w:vMerge w:val="restart"/>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 xml:space="preserve">Post Details: </w:t>
            </w:r>
          </w:p>
        </w:tc>
        <w:tc>
          <w:tcPr>
            <w:tcW w:w="3697" w:type="dxa"/>
            <w:vMerge w:val="restart"/>
          </w:tcPr>
          <w:p>
            <w:pPr>
              <w:tabs>
                <w:tab w:val="left" w:pos="2820"/>
              </w:tabs>
              <w:rPr>
                <w:rFonts w:ascii="Arial" w:hAnsi="Arial" w:cs="Arial"/>
                <w:sz w:val="24"/>
                <w:szCs w:val="24"/>
              </w:rPr>
            </w:pPr>
            <w:r>
              <w:rPr>
                <w:rFonts w:ascii="Arial" w:hAnsi="Arial" w:cs="Arial"/>
                <w:sz w:val="24"/>
                <w:szCs w:val="24"/>
              </w:rPr>
              <w:t>Senior Residential Children’s Worker</w:t>
            </w:r>
          </w:p>
          <w:p>
            <w:pPr>
              <w:tabs>
                <w:tab w:val="left" w:pos="2820"/>
              </w:tabs>
              <w:rPr>
                <w:rFonts w:ascii="Arial" w:hAnsi="Arial" w:cs="Arial"/>
                <w:b/>
                <w:bCs/>
                <w:sz w:val="24"/>
                <w:szCs w:val="24"/>
              </w:rPr>
            </w:pPr>
          </w:p>
        </w:tc>
        <w:tc>
          <w:tcPr>
            <w:tcW w:w="1247" w:type="dxa"/>
            <w:shd w:val="clear" w:color="auto" w:fill="D9E2F3" w:themeFill="accent1" w:themeFillTint="33"/>
          </w:tcPr>
          <w:p>
            <w:pPr>
              <w:tabs>
                <w:tab w:val="left" w:pos="2820"/>
              </w:tabs>
              <w:jc w:val="both"/>
              <w:rPr>
                <w:rFonts w:ascii="Arial" w:hAnsi="Arial" w:cs="Arial"/>
                <w:b/>
                <w:bCs/>
                <w:sz w:val="24"/>
                <w:szCs w:val="24"/>
              </w:rPr>
            </w:pPr>
            <w:r>
              <w:rPr>
                <w:rFonts w:ascii="Arial" w:hAnsi="Arial" w:cs="Arial"/>
                <w:b/>
                <w:bCs/>
                <w:sz w:val="24"/>
                <w:szCs w:val="24"/>
              </w:rPr>
              <w:t>Pay Grade</w:t>
            </w:r>
            <w:r>
              <w:rPr>
                <w:rFonts w:ascii="Arial" w:hAnsi="Arial" w:cs="Arial"/>
                <w:sz w:val="24"/>
                <w:szCs w:val="24"/>
              </w:rPr>
              <w:t xml:space="preserve"> </w:t>
            </w:r>
          </w:p>
        </w:tc>
        <w:tc>
          <w:tcPr>
            <w:tcW w:w="2500" w:type="dxa"/>
          </w:tcPr>
          <w:p>
            <w:pPr>
              <w:tabs>
                <w:tab w:val="left" w:pos="2820"/>
              </w:tabs>
              <w:jc w:val="both"/>
              <w:rPr>
                <w:rFonts w:ascii="Arial" w:hAnsi="Arial" w:cs="Arial"/>
                <w:b/>
                <w:bCs/>
                <w:sz w:val="24"/>
                <w:szCs w:val="24"/>
              </w:rPr>
            </w:pPr>
            <w:r>
              <w:rPr>
                <w:rFonts w:ascii="Arial" w:hAnsi="Arial" w:cs="Arial"/>
                <w:sz w:val="24"/>
                <w:szCs w:val="24"/>
              </w:rPr>
              <w:t>£1</w:t>
            </w:r>
            <w:r>
              <w:rPr>
                <w:rFonts w:hint="default" w:ascii="Arial" w:hAnsi="Arial" w:cs="Arial"/>
                <w:sz w:val="24"/>
                <w:szCs w:val="24"/>
                <w:lang w:val="en-GB"/>
              </w:rPr>
              <w:t>5</w:t>
            </w:r>
            <w:bookmarkStart w:id="1" w:name="_GoBack"/>
            <w:bookmarkEnd w:id="1"/>
            <w:r>
              <w:rPr>
                <w:rFonts w:ascii="Arial" w:hAnsi="Arial" w:cs="Arial"/>
                <w:sz w:val="24"/>
                <w:szCs w:val="24"/>
              </w:rPr>
              <w:t xml:space="preserve"> per hour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572" w:type="dxa"/>
            <w:vMerge w:val="continue"/>
            <w:shd w:val="clear" w:color="auto" w:fill="D9E2F3" w:themeFill="accent1" w:themeFillTint="33"/>
          </w:tcPr>
          <w:p>
            <w:pPr>
              <w:tabs>
                <w:tab w:val="left" w:pos="2820"/>
              </w:tabs>
              <w:rPr>
                <w:rFonts w:ascii="Arial" w:hAnsi="Arial" w:cs="Arial"/>
                <w:b/>
                <w:bCs/>
                <w:sz w:val="24"/>
                <w:szCs w:val="24"/>
              </w:rPr>
            </w:pPr>
          </w:p>
        </w:tc>
        <w:tc>
          <w:tcPr>
            <w:tcW w:w="3697" w:type="dxa"/>
            <w:vMerge w:val="continue"/>
          </w:tcPr>
          <w:p>
            <w:pPr>
              <w:tabs>
                <w:tab w:val="left" w:pos="2820"/>
              </w:tabs>
              <w:rPr>
                <w:rFonts w:ascii="Arial" w:hAnsi="Arial" w:cs="Arial"/>
                <w:b/>
                <w:bCs/>
                <w:sz w:val="24"/>
                <w:szCs w:val="24"/>
              </w:rPr>
            </w:pPr>
          </w:p>
        </w:tc>
        <w:tc>
          <w:tcPr>
            <w:tcW w:w="1247" w:type="dxa"/>
            <w:shd w:val="clear" w:color="auto" w:fill="D9E2F3" w:themeFill="accent1" w:themeFillTint="33"/>
          </w:tcPr>
          <w:p>
            <w:pPr>
              <w:tabs>
                <w:tab w:val="left" w:pos="2820"/>
              </w:tabs>
              <w:jc w:val="both"/>
              <w:rPr>
                <w:rFonts w:ascii="Arial" w:hAnsi="Arial" w:cs="Arial"/>
                <w:b/>
                <w:bCs/>
                <w:sz w:val="24"/>
                <w:szCs w:val="24"/>
              </w:rPr>
            </w:pPr>
            <w:r>
              <w:rPr>
                <w:rFonts w:ascii="Arial" w:hAnsi="Arial" w:cs="Arial"/>
                <w:b/>
                <w:bCs/>
                <w:sz w:val="24"/>
                <w:szCs w:val="24"/>
              </w:rPr>
              <w:t xml:space="preserve">Post Ref: </w:t>
            </w:r>
          </w:p>
        </w:tc>
        <w:tc>
          <w:tcPr>
            <w:tcW w:w="2500" w:type="dxa"/>
          </w:tcPr>
          <w:p>
            <w:pPr>
              <w:tabs>
                <w:tab w:val="left" w:pos="2820"/>
              </w:tabs>
              <w:jc w:val="both"/>
              <w:rPr>
                <w:rFonts w:ascii="Arial" w:hAnsi="Arial" w:cs="Arial"/>
                <w:b/>
                <w:bCs/>
                <w:sz w:val="24"/>
                <w:szCs w:val="24"/>
              </w:rPr>
            </w:pPr>
            <w:r>
              <w:rPr>
                <w:rFonts w:ascii="Arial" w:hAnsi="Arial" w:cs="Arial"/>
                <w:sz w:val="24"/>
                <w:szCs w:val="24"/>
              </w:rPr>
              <w:t xml:space="preserve">SRCW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9" w:type="dxa"/>
            <w:gridSpan w:val="2"/>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 xml:space="preserve">Post Address </w:t>
            </w:r>
          </w:p>
        </w:tc>
        <w:tc>
          <w:tcPr>
            <w:tcW w:w="3747" w:type="dxa"/>
            <w:gridSpan w:val="2"/>
          </w:tcPr>
          <w:p>
            <w:pPr>
              <w:tabs>
                <w:tab w:val="left" w:pos="2820"/>
              </w:tabs>
              <w:rPr>
                <w:rFonts w:ascii="Arial" w:hAnsi="Arial" w:cs="Arial"/>
                <w:sz w:val="24"/>
                <w:szCs w:val="24"/>
              </w:rPr>
            </w:pPr>
            <w:r>
              <w:rPr>
                <w:rFonts w:ascii="Arial" w:hAnsi="Arial" w:cs="Arial"/>
                <w:sz w:val="24"/>
                <w:szCs w:val="24"/>
              </w:rPr>
              <w:t>My House,</w:t>
            </w:r>
          </w:p>
          <w:p>
            <w:pPr>
              <w:tabs>
                <w:tab w:val="left" w:pos="2820"/>
              </w:tabs>
              <w:rPr>
                <w:rFonts w:ascii="Arial" w:hAnsi="Arial" w:cs="Arial"/>
                <w:sz w:val="24"/>
                <w:szCs w:val="24"/>
              </w:rPr>
            </w:pPr>
            <w:r>
              <w:rPr>
                <w:rFonts w:ascii="Arial" w:hAnsi="Arial" w:cs="Arial"/>
                <w:sz w:val="24"/>
                <w:szCs w:val="24"/>
              </w:rPr>
              <w:t xml:space="preserve">Oaks farm Lane </w:t>
            </w:r>
          </w:p>
          <w:p>
            <w:pPr>
              <w:tabs>
                <w:tab w:val="left" w:pos="2820"/>
              </w:tabs>
              <w:rPr>
                <w:rFonts w:ascii="Arial" w:hAnsi="Arial" w:cs="Arial"/>
                <w:sz w:val="24"/>
                <w:szCs w:val="24"/>
              </w:rPr>
            </w:pPr>
            <w:r>
              <w:rPr>
                <w:rFonts w:ascii="Arial" w:hAnsi="Arial" w:cs="Arial"/>
                <w:sz w:val="24"/>
                <w:szCs w:val="24"/>
              </w:rPr>
              <w:t>Calow</w:t>
            </w:r>
          </w:p>
          <w:p>
            <w:pPr>
              <w:tabs>
                <w:tab w:val="left" w:pos="2820"/>
              </w:tabs>
              <w:jc w:val="both"/>
              <w:rPr>
                <w:rFonts w:ascii="Arial" w:hAnsi="Arial" w:cs="Arial"/>
                <w:b/>
                <w:bCs/>
                <w:sz w:val="24"/>
                <w:szCs w:val="24"/>
              </w:rPr>
            </w:pPr>
            <w:r>
              <w:rPr>
                <w:rFonts w:ascii="Arial" w:hAnsi="Arial" w:cs="Arial"/>
                <w:sz w:val="24"/>
                <w:szCs w:val="24"/>
              </w:rPr>
              <w:t>Chesterfield, S44 5TA</w:t>
            </w:r>
            <w:r>
              <w:rPr>
                <w:rFonts w:ascii="Arial" w:hAnsi="Arial" w:cs="Arial"/>
                <w:b/>
                <w:bCs/>
                <w:sz w:val="24"/>
                <w:szCs w:val="24"/>
              </w:rPr>
              <w:t xml:space="preserve">    </w:t>
            </w:r>
          </w:p>
          <w:p>
            <w:pPr>
              <w:tabs>
                <w:tab w:val="left" w:pos="2820"/>
              </w:tabs>
              <w:ind w:left="360"/>
              <w:jc w:val="both"/>
              <w:rPr>
                <w:rFonts w:ascii="Arial" w:hAnsi="Arial" w:cs="Arial"/>
                <w:b/>
                <w:bCs/>
                <w:sz w:val="24"/>
                <w:szCs w:val="24"/>
              </w:rPr>
            </w:pP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Purpose of the post: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To provide support to young people living within the home.</w:t>
            </w: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shd w:val="clear" w:color="auto" w:fill="D9E2F3" w:themeFill="accent1" w:themeFillTint="33"/>
              </w:rPr>
              <w:t>Acco</w:t>
            </w:r>
            <w:r>
              <w:rPr>
                <w:rFonts w:ascii="Arial" w:hAnsi="Arial" w:cs="Arial"/>
                <w:b/>
                <w:bCs/>
                <w:sz w:val="24"/>
                <w:szCs w:val="24"/>
              </w:rPr>
              <w:t>untable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Registered Manager </w:t>
            </w: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Supervisory Responsibilities: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Yes  </w:t>
            </w: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b/>
                <w:bCs/>
                <w:sz w:val="24"/>
                <w:szCs w:val="24"/>
              </w:rPr>
            </w:pPr>
            <w:bookmarkStart w:id="0" w:name="_Hlk33127310"/>
            <w:r>
              <w:rPr>
                <w:rFonts w:ascii="Arial" w:hAnsi="Arial" w:cs="Arial"/>
                <w:b/>
                <w:bCs/>
                <w:sz w:val="24"/>
                <w:szCs w:val="24"/>
              </w:rPr>
              <w:t>Duties and Responsibilities- Specific</w:t>
            </w:r>
          </w:p>
          <w:p>
            <w:pPr>
              <w:tabs>
                <w:tab w:val="left" w:pos="2820"/>
              </w:tabs>
              <w:rPr>
                <w:rFonts w:ascii="Arial" w:hAnsi="Arial" w:cs="Arial"/>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Senior Residential Children’s Worker (SRCW) will work as a member of a staff team accountable to the Managers of the home..</w:t>
            </w:r>
          </w:p>
          <w:p>
            <w:pPr>
              <w:tabs>
                <w:tab w:val="left" w:pos="2820"/>
              </w:tabs>
              <w:rPr>
                <w:rFonts w:ascii="Arial" w:hAnsi="Arial" w:cs="Arial"/>
                <w:sz w:val="24"/>
                <w:szCs w:val="24"/>
              </w:rPr>
            </w:pPr>
            <w:r>
              <w:rPr>
                <w:rFonts w:ascii="Arial" w:hAnsi="Arial" w:cs="Arial"/>
                <w:sz w:val="24"/>
                <w:szCs w:val="24"/>
              </w:rPr>
              <w:t>He / she will undertake a range of duties to support the provision of care with a person-centred approach.</w:t>
            </w:r>
          </w:p>
          <w:p>
            <w:pPr>
              <w:tabs>
                <w:tab w:val="left" w:pos="2820"/>
              </w:tabs>
              <w:rPr>
                <w:rFonts w:ascii="Arial" w:hAnsi="Arial" w:cs="Arial"/>
                <w:sz w:val="24"/>
                <w:szCs w:val="24"/>
              </w:rPr>
            </w:pPr>
            <w:r>
              <w:rPr>
                <w:rFonts w:ascii="Arial" w:hAnsi="Arial" w:cs="Arial"/>
                <w:sz w:val="24"/>
                <w:szCs w:val="24"/>
              </w:rPr>
              <w:t>They will work holistically, developing excellent links and close working relationships with other professionals involved with the child and their family.</w:t>
            </w:r>
          </w:p>
          <w:p>
            <w:pPr>
              <w:tabs>
                <w:tab w:val="left" w:pos="2820"/>
              </w:tabs>
              <w:rPr>
                <w:rFonts w:ascii="Arial" w:hAnsi="Arial" w:cs="Arial"/>
                <w:sz w:val="24"/>
                <w:szCs w:val="24"/>
              </w:rPr>
            </w:pPr>
            <w:r>
              <w:rPr>
                <w:rFonts w:ascii="Arial" w:hAnsi="Arial" w:cs="Arial"/>
                <w:sz w:val="24"/>
                <w:szCs w:val="24"/>
              </w:rPr>
              <w:t>They will work alongside the Managers in the supervision and development of RCW.</w:t>
            </w:r>
          </w:p>
          <w:p>
            <w:pPr>
              <w:tabs>
                <w:tab w:val="left" w:pos="2820"/>
              </w:tabs>
              <w:rPr>
                <w:rFonts w:ascii="Arial" w:hAnsi="Arial" w:cs="Arial"/>
                <w:sz w:val="24"/>
                <w:szCs w:val="24"/>
              </w:rPr>
            </w:pPr>
            <w:r>
              <w:rPr>
                <w:rFonts w:ascii="Arial" w:hAnsi="Arial" w:cs="Arial"/>
                <w:sz w:val="24"/>
                <w:szCs w:val="24"/>
              </w:rPr>
              <w:t>They will take a “lead” on every shift &amp; be responsible for conducting effective &amp; transparent handovers.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He/she will be required to work within the policies and procedures of the home. The Senior Residential Children’s Worker will be expected to be actively involved in the development of the service.</w:t>
            </w:r>
          </w:p>
          <w:p>
            <w:pPr>
              <w:tabs>
                <w:tab w:val="left" w:pos="2820"/>
              </w:tabs>
              <w:rPr>
                <w:rFonts w:ascii="Arial" w:hAnsi="Arial" w:cs="Arial"/>
                <w:sz w:val="24"/>
                <w:szCs w:val="24"/>
              </w:rPr>
            </w:pPr>
            <w:r>
              <w:rPr>
                <w:rFonts w:ascii="Arial" w:hAnsi="Arial" w:cs="Arial"/>
                <w:sz w:val="24"/>
                <w:szCs w:val="24"/>
              </w:rPr>
              <w:t>He/she will be supervised by a manager of the home.</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 xml:space="preserve">Within a prescribed working week and with agreement, he/she will follow a flexible working pattern in accordance with management and service requirements; this will include sleeping-in duties at the home or elsewhere if necessary. Where required the SRCW may provide services exclusively to a single child or young person and his/her family, including working in the family home or elsewhere. This must be in accordance with the home’s Statement of Purpose/Registration. </w:t>
            </w:r>
          </w:p>
          <w:p>
            <w:pPr>
              <w:tabs>
                <w:tab w:val="left" w:pos="2820"/>
              </w:tabs>
              <w:rPr>
                <w:rFonts w:ascii="Arial" w:hAnsi="Arial" w:cs="Arial"/>
                <w:sz w:val="24"/>
                <w:szCs w:val="24"/>
              </w:rPr>
            </w:pPr>
            <w:r>
              <w:rPr>
                <w:rFonts w:ascii="Arial" w:hAnsi="Arial" w:cs="Arial"/>
                <w:sz w:val="24"/>
                <w:szCs w:val="24"/>
              </w:rPr>
              <w:t>The staff member will be expected to work some weekends and Bank Holidays.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A high level of flexibility will be necessary to provide a comprehensive and responsive home/service that is sensitive to the individual needs of children, young people and their families. This will require the Team to provide a wide range of experiences on an individual or group basis, including occupational, social, cultural, and recreational activities, therapeutic support from specialist services ,use of Advocates and be- friending services as when required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9016" w:type="dxa"/>
          </w:tcPr>
          <w:p>
            <w:pPr>
              <w:tabs>
                <w:tab w:val="left" w:pos="2820"/>
              </w:tabs>
              <w:rPr>
                <w:rFonts w:ascii="Arial" w:hAnsi="Arial" w:cs="Arial"/>
                <w:sz w:val="24"/>
                <w:szCs w:val="24"/>
              </w:rPr>
            </w:pPr>
            <w:r>
              <w:rPr>
                <w:rFonts w:ascii="Arial" w:hAnsi="Arial" w:cs="Arial"/>
                <w:sz w:val="24"/>
                <w:szCs w:val="24"/>
              </w:rPr>
              <w:br w:type="page"/>
            </w:r>
          </w:p>
          <w:p>
            <w:pPr>
              <w:tabs>
                <w:tab w:val="left" w:pos="2820"/>
              </w:tabs>
              <w:rPr>
                <w:rFonts w:ascii="Arial" w:hAnsi="Arial" w:cs="Arial"/>
                <w:sz w:val="24"/>
                <w:szCs w:val="24"/>
              </w:rPr>
            </w:pPr>
            <w:r>
              <w:rPr>
                <w:rFonts w:ascii="Arial" w:hAnsi="Arial" w:cs="Arial"/>
                <w:sz w:val="24"/>
                <w:szCs w:val="24"/>
              </w:rPr>
              <w:t>The ethos of the home will be child/young person centred and based upon a commitment to achieve the best outcomes for young people.</w:t>
            </w:r>
          </w:p>
          <w:p>
            <w:pPr>
              <w:tabs>
                <w:tab w:val="left" w:pos="2820"/>
              </w:tabs>
              <w:rPr>
                <w:rFonts w:ascii="Arial" w:hAnsi="Arial" w:cs="Arial"/>
                <w:sz w:val="24"/>
                <w:szCs w:val="24"/>
              </w:rPr>
            </w:pPr>
            <w:r>
              <w:rPr>
                <w:rFonts w:ascii="Arial" w:hAnsi="Arial" w:cs="Arial"/>
                <w:sz w:val="24"/>
                <w:szCs w:val="24"/>
              </w:rPr>
              <w:t>Staff will be expected to have high aspiration for young people and seek life opportunities to support their development .</w:t>
            </w:r>
          </w:p>
          <w:p>
            <w:pPr>
              <w:tabs>
                <w:tab w:val="left" w:pos="2820"/>
              </w:tabs>
              <w:rPr>
                <w:rFonts w:ascii="Arial" w:hAnsi="Arial" w:cs="Arial"/>
                <w:sz w:val="24"/>
                <w:szCs w:val="24"/>
              </w:rPr>
            </w:pPr>
            <w:r>
              <w:rPr>
                <w:rFonts w:ascii="Arial" w:hAnsi="Arial" w:cs="Arial"/>
                <w:sz w:val="24"/>
                <w:szCs w:val="24"/>
              </w:rPr>
              <w:t>They will play a key role in ensuring that their home is a warm and welcoming place where the children feel safe secure and loved.</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Staff will positively encourage the children to be healthy, take regular exercise and enjoy fun activities, day trips and holidays.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They will support children to develop and encourage independence when they are reaching adulthood, with a plan to support and encourage life skills.</w:t>
            </w:r>
          </w:p>
          <w:p>
            <w:pPr>
              <w:tabs>
                <w:tab w:val="left" w:pos="2820"/>
              </w:tabs>
              <w:rPr>
                <w:rFonts w:ascii="Arial" w:hAnsi="Arial" w:cs="Arial"/>
                <w:sz w:val="24"/>
                <w:szCs w:val="24"/>
              </w:rPr>
            </w:pPr>
            <w:r>
              <w:rPr>
                <w:rFonts w:ascii="Arial" w:hAnsi="Arial" w:cs="Arial"/>
                <w:sz w:val="24"/>
                <w:szCs w:val="24"/>
              </w:rPr>
              <w:t xml:space="preserve">When moving on as an adult staff will support this process to ensure that this goes as smooth and positively as possible.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family and friends of children will be welcomed and supported.</w:t>
            </w:r>
          </w:p>
          <w:p>
            <w:pPr>
              <w:tabs>
                <w:tab w:val="left" w:pos="2820"/>
              </w:tabs>
              <w:rPr>
                <w:rFonts w:ascii="Arial" w:hAnsi="Arial" w:cs="Arial"/>
                <w:sz w:val="24"/>
                <w:szCs w:val="24"/>
              </w:rPr>
            </w:pPr>
            <w:r>
              <w:rPr>
                <w:rFonts w:ascii="Arial" w:hAnsi="Arial" w:cs="Arial"/>
                <w:sz w:val="24"/>
                <w:szCs w:val="24"/>
              </w:rPr>
              <w:t xml:space="preserve">Staff will develop professional relationships with them and their families or carers. They will work in close collaboration with colleagues/professionals to ensure the very best outcomes for the children.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style of service will aim to support parents/carers in the exercise of their parental responsibilities, encourage children and young persons to develop a mature understanding of their situation and to learn to exercise personal responsibility and choice in their lives. On occasions the home will be required to provide a safe environment for children and young people who need protection or who exhibit challenging behaviours.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A Senior Residential Children’s worker will be expected to support all children with their religious persuasion, racial origin, cultural and linguistic background</w:t>
            </w: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 xml:space="preserve"> </w:t>
            </w:r>
          </w:p>
        </w:tc>
      </w:tr>
    </w:tbl>
    <w:p>
      <w:pPr>
        <w:rPr>
          <w:rFonts w:ascii="Arial" w:hAnsi="Arial" w:cs="Arial"/>
          <w:sz w:val="24"/>
          <w:szCs w:val="24"/>
        </w:rPr>
      </w:pPr>
      <w:r>
        <w:rPr>
          <w:rFonts w:ascii="Arial" w:hAnsi="Arial" w:cs="Arial"/>
          <w:sz w:val="24"/>
          <w:szCs w:val="24"/>
        </w:rPr>
        <w:br w:type="page"/>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center" w:pos="4400"/>
              </w:tabs>
              <w:rPr>
                <w:rFonts w:ascii="Arial" w:hAnsi="Arial" w:cs="Arial"/>
                <w:b/>
                <w:bCs/>
                <w:sz w:val="24"/>
                <w:szCs w:val="24"/>
              </w:rPr>
            </w:pPr>
            <w:r>
              <w:rPr>
                <w:rFonts w:ascii="Arial" w:hAnsi="Arial" w:cs="Arial"/>
                <w:b/>
                <w:bCs/>
                <w:sz w:val="24"/>
                <w:szCs w:val="24"/>
              </w:rPr>
              <w:t xml:space="preserve">Main Duties </w:t>
            </w:r>
            <w:r>
              <w:rPr>
                <w:rFonts w:ascii="Arial" w:hAnsi="Arial" w:cs="Arial"/>
                <w:b/>
                <w:bCs/>
                <w:sz w:val="24"/>
                <w:szCs w:val="24"/>
              </w:rPr>
              <w:tab/>
            </w:r>
          </w:p>
          <w:p>
            <w:pPr>
              <w:tabs>
                <w:tab w:val="left" w:pos="2820"/>
              </w:tabs>
              <w:rPr>
                <w:rFonts w:ascii="Arial" w:hAnsi="Arial" w:cs="Arial"/>
                <w:b/>
                <w:bCs/>
                <w:sz w:val="24"/>
                <w:szCs w:val="24"/>
              </w:rPr>
            </w:pPr>
            <w:r>
              <w:rPr>
                <w:rFonts w:ascii="Arial" w:hAnsi="Arial" w:cs="Arial"/>
                <w:b/>
                <w:bCs/>
                <w:sz w:val="24"/>
                <w:szCs w:val="24"/>
              </w:rPr>
              <w:t>The SRCW will be expected to participate in the provision of the full range of services provided both at the home and in the community; he/she will be responsible for:</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Accepting a personal responsibility for implementing positively the policies of Equal Opportunities and Race Relations and for anti-oppressive care practices.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Contributing to the provision of a planned and stimulating environment which reflects positively the diverse racial and cultural nature of society.</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9016" w:type="dxa"/>
          </w:tcPr>
          <w:p>
            <w:pPr>
              <w:tabs>
                <w:tab w:val="left" w:pos="2820"/>
              </w:tabs>
              <w:jc w:val="both"/>
              <w:rPr>
                <w:rFonts w:ascii="Arial" w:hAnsi="Arial" w:cs="Arial"/>
                <w:sz w:val="24"/>
                <w:szCs w:val="24"/>
              </w:rPr>
            </w:pPr>
          </w:p>
          <w:p>
            <w:pPr>
              <w:tabs>
                <w:tab w:val="left" w:pos="2820"/>
              </w:tabs>
              <w:jc w:val="both"/>
              <w:rPr>
                <w:rFonts w:ascii="Arial" w:hAnsi="Arial" w:cs="Arial"/>
                <w:sz w:val="24"/>
                <w:szCs w:val="24"/>
              </w:rPr>
            </w:pPr>
            <w:r>
              <w:rPr>
                <w:rFonts w:ascii="Arial" w:hAnsi="Arial" w:cs="Arial"/>
                <w:sz w:val="24"/>
                <w:szCs w:val="24"/>
              </w:rPr>
              <w:t>Supporting the physical and emotional wellbeing of children.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Participating in the assessment of children and young people and providing services in accordance with an agreed written plan which is reviewed at regular intervals.</w:t>
            </w:r>
          </w:p>
          <w:p>
            <w:pPr>
              <w:tabs>
                <w:tab w:val="left" w:pos="2820"/>
              </w:tabs>
              <w:rPr>
                <w:rFonts w:ascii="Arial" w:hAnsi="Arial" w:cs="Arial"/>
                <w:sz w:val="24"/>
                <w:szCs w:val="24"/>
              </w:rPr>
            </w:pPr>
            <w:r>
              <w:rPr>
                <w:rFonts w:ascii="Arial" w:hAnsi="Arial" w:cs="Arial"/>
                <w:sz w:val="24"/>
                <w:szCs w:val="24"/>
              </w:rPr>
              <w:t>Person centred plans will be developed from assessments to ensure each child receives individual support to meet their needs.</w:t>
            </w: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Senior Residential Children’s worker will be expected to develop the home around the children, not the children around the home.</w:t>
            </w: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Careful planning and consideration will take place when new children move in, Residential children’s workers will take a Key role in ensuring the new children and existing children are compatible</w:t>
            </w:r>
          </w:p>
          <w:p>
            <w:pPr>
              <w:tabs>
                <w:tab w:val="left" w:pos="2820"/>
              </w:tabs>
              <w:rPr>
                <w:rFonts w:ascii="Arial" w:hAnsi="Arial" w:cs="Arial"/>
                <w:sz w:val="24"/>
                <w:szCs w:val="24"/>
              </w:rPr>
            </w:pPr>
            <w:r>
              <w:rPr>
                <w:rFonts w:ascii="Arial" w:hAnsi="Arial" w:cs="Arial"/>
                <w:sz w:val="24"/>
                <w:szCs w:val="24"/>
              </w:rPr>
              <w:t xml:space="preserve">Rigorous placement matching will be expected with a clear home’s agreement in place.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Familiarising him/herself with policy and procedural requirements relevant to the performance of his/her duties.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Maintaining, financial, fire precaution, health and safety and other records as are required by the Children’s Home Manager.</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Contributing towards the maintenance and fabric of the home, ensuring the environment is fit for purpose. Ensuring that its grounds and equipment are in a safe and satisfactory condition.</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9016" w:type="dxa"/>
          </w:tcPr>
          <w:p>
            <w:pPr>
              <w:tabs>
                <w:tab w:val="left" w:pos="2820"/>
              </w:tabs>
              <w:rPr>
                <w:rFonts w:ascii="Arial" w:hAnsi="Arial" w:cs="Arial"/>
                <w:sz w:val="24"/>
                <w:szCs w:val="24"/>
              </w:rPr>
            </w:pPr>
            <w:r>
              <w:rPr>
                <w:rFonts w:ascii="Arial" w:hAnsi="Arial" w:cs="Arial"/>
                <w:sz w:val="24"/>
                <w:szCs w:val="24"/>
              </w:rPr>
              <w:t>Senior Residential Children’s workers will be expected to take pride in the home and treat it with the respect always being mindful that it’s the children’s home.</w:t>
            </w:r>
          </w:p>
          <w:p>
            <w:pPr>
              <w:tabs>
                <w:tab w:val="left" w:pos="2820"/>
              </w:tabs>
              <w:rPr>
                <w:rFonts w:ascii="Arial" w:hAnsi="Arial" w:cs="Arial"/>
                <w:sz w:val="24"/>
                <w:szCs w:val="24"/>
              </w:rPr>
            </w:pPr>
            <w:r>
              <w:rPr>
                <w:rFonts w:ascii="Arial" w:hAnsi="Arial" w:cs="Arial"/>
                <w:sz w:val="24"/>
                <w:szCs w:val="24"/>
              </w:rPr>
              <w:t>Staff will be expected to encourage children to make decisions about the look of the home and encourage children to take active role in looking after their house e.g., choosing furniture, shopping and buying items for their home.</w:t>
            </w:r>
          </w:p>
          <w:p>
            <w:pPr>
              <w:tabs>
                <w:tab w:val="left" w:pos="2820"/>
              </w:tabs>
              <w:rPr>
                <w:rFonts w:ascii="Arial" w:hAnsi="Arial" w:cs="Arial"/>
                <w:sz w:val="24"/>
                <w:szCs w:val="24"/>
              </w:rPr>
            </w:pPr>
            <w:r>
              <w:rPr>
                <w:rFonts w:ascii="Arial" w:hAnsi="Arial" w:cs="Arial"/>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Maintenance of good public relations and ensuring that My House complaints procedures are carried out effectively.</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Promoting positive health care programmes including anti-smoking practices and upholding the rights of staff and the children and young people to live and work in a smoke-free environment.</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Participating in the provision of care and the maintenance of services to children and young persons who may be suffering from HIV infection.</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Compliance with legislation, policies and procedures in relation to child health and safety, equal opportunities, staffing/employment, medication, and other such matters.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 xml:space="preserve">A Senior Residential Childrens worker will be responsible for supervising and holding supervision for residential children’s workers and Night workers.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Senior Residential Children’s workers will be responsible for ensuring that adequate planning, coordination, and preparation is in place for each shift and once established will be expected to take floater responsibility for the coordination and leading of a shift.</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provide support and guidance to colleagues in fulfilling the duties of their posts as required by Children’s Homes (England) Regulations and the Quality Standards (2015).</w:t>
            </w:r>
          </w:p>
          <w:p>
            <w:pPr>
              <w:tabs>
                <w:tab w:val="left" w:pos="2820"/>
              </w:tabs>
              <w:rPr>
                <w:rFonts w:ascii="Arial" w:hAnsi="Arial" w:cs="Arial"/>
                <w:sz w:val="24"/>
                <w:szCs w:val="24"/>
              </w:rPr>
            </w:pPr>
            <w:r>
              <w:rPr>
                <w:rFonts w:ascii="Arial" w:hAnsi="Arial" w:cs="Arial"/>
                <w:sz w:val="24"/>
                <w:szCs w:val="24"/>
              </w:rPr>
              <w:t>Having a full understanding of Ofsted requirements and regulated process in place, understanding the importance of this and how this process links to Independent visitor audits (Reg 44) Regulation 45 reports and Internal audits processes.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To undertake and attain successful completion of My House Induction.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Accepting a personal responsibility for professional learning and development, including attending training courses as required. </w:t>
            </w:r>
          </w:p>
          <w:p>
            <w:pPr>
              <w:tabs>
                <w:tab w:val="left" w:pos="2820"/>
              </w:tabs>
              <w:rPr>
                <w:rFonts w:ascii="Arial" w:hAnsi="Arial" w:cs="Arial"/>
                <w:sz w:val="24"/>
                <w:szCs w:val="24"/>
              </w:rPr>
            </w:pPr>
            <w:r>
              <w:rPr>
                <w:rFonts w:ascii="Arial" w:hAnsi="Arial" w:cs="Arial"/>
                <w:sz w:val="24"/>
                <w:szCs w:val="24"/>
              </w:rPr>
              <w:t>Senior Residential children’s workers will be contractually be required to hold the Diploma Level 3: Children and Young Peoples Workforce, (including the Social Care pathway) qualification or equivalent.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Providing written reports as required.</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sz w:val="24"/>
                <w:szCs w:val="24"/>
              </w:rPr>
            </w:pPr>
            <w:r>
              <w:rPr>
                <w:rFonts w:ascii="Arial" w:hAnsi="Arial" w:cs="Arial"/>
                <w:sz w:val="24"/>
                <w:szCs w:val="24"/>
              </w:rPr>
              <w:br w:type="page"/>
            </w:r>
          </w:p>
          <w:p>
            <w:pPr>
              <w:shd w:val="clear" w:color="auto" w:fill="D9E2F3" w:themeFill="accent1" w:themeFillTint="33"/>
              <w:tabs>
                <w:tab w:val="left" w:pos="2820"/>
              </w:tabs>
              <w:rPr>
                <w:rFonts w:ascii="Arial" w:hAnsi="Arial" w:cs="Arial"/>
                <w:b/>
                <w:bCs/>
                <w:sz w:val="24"/>
                <w:szCs w:val="24"/>
              </w:rPr>
            </w:pPr>
            <w:r>
              <w:rPr>
                <w:rFonts w:ascii="Arial" w:hAnsi="Arial" w:cs="Arial"/>
                <w:b/>
                <w:bCs/>
                <w:sz w:val="24"/>
                <w:szCs w:val="24"/>
              </w:rPr>
              <w:t xml:space="preserve">Duties and Responsibilities – General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adhere to existing working practices, methods, and procedures. To undertake relevant training and development activities and to respond positively to new and alternative systems.</w:t>
            </w:r>
          </w:p>
          <w:p>
            <w:pPr>
              <w:tabs>
                <w:tab w:val="left" w:pos="2820"/>
              </w:tabs>
              <w:rPr>
                <w:rFonts w:ascii="Arial" w:hAnsi="Arial" w:cs="Arial"/>
                <w:sz w:val="24"/>
                <w:szCs w:val="24"/>
              </w:rPr>
            </w:pP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It will be necessary to work with information technology and associated systems in accordance with My House policies.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rPr>
                <w:rFonts w:ascii="Arial" w:hAnsi="Arial" w:cs="Arial"/>
                <w:sz w:val="24"/>
                <w:szCs w:val="24"/>
              </w:rPr>
            </w:pPr>
            <w:r>
              <w:rPr>
                <w:rFonts w:ascii="Arial" w:hAnsi="Arial" w:cs="Arial"/>
                <w:sz w:val="24"/>
                <w:szCs w:val="24"/>
              </w:rPr>
              <w:t xml:space="preserve">To co-operate with the My House in complying with relevant health and safety legislation, policies and procedures in the performance of the duties of the post.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carry out the duties and responsibilities of the post in compliance with the My House equal opportunities policies. To maintain confidentiality and observe data protection and associated guidelines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carry out any other reasonable duties and responsibilities within the overall function, commensurate with the pay and level of responsibilities of the post.</w:t>
            </w:r>
          </w:p>
          <w:p>
            <w:pPr>
              <w:tabs>
                <w:tab w:val="left" w:pos="2820"/>
              </w:tabs>
              <w:rPr>
                <w:rFonts w:ascii="Arial" w:hAnsi="Arial" w:cs="Arial"/>
                <w:sz w:val="24"/>
                <w:szCs w:val="24"/>
              </w:rPr>
            </w:pPr>
          </w:p>
        </w:tc>
      </w:tr>
    </w:tbl>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drawing>
          <wp:anchor distT="0" distB="0" distL="114300" distR="114300" simplePos="0" relativeHeight="251659264" behindDoc="1" locked="0" layoutInCell="1" allowOverlap="1">
            <wp:simplePos x="0" y="0"/>
            <wp:positionH relativeFrom="column">
              <wp:posOffset>1706880</wp:posOffset>
            </wp:positionH>
            <wp:positionV relativeFrom="paragraph">
              <wp:posOffset>18415</wp:posOffset>
            </wp:positionV>
            <wp:extent cx="2059940" cy="1150620"/>
            <wp:effectExtent l="0" t="0" r="0" b="0"/>
            <wp:wrapTight wrapText="bothSides">
              <wp:wrapPolygon>
                <wp:start x="0" y="0"/>
                <wp:lineTo x="0" y="21099"/>
                <wp:lineTo x="21374" y="21099"/>
                <wp:lineTo x="2137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59940" cy="1150620"/>
                    </a:xfrm>
                    <a:prstGeom prst="rect">
                      <a:avLst/>
                    </a:prstGeom>
                    <a:noFill/>
                    <a:ln>
                      <a:noFill/>
                    </a:ln>
                  </pic:spPr>
                </pic:pic>
              </a:graphicData>
            </a:graphic>
          </wp:anchor>
        </w:drawing>
      </w: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r>
        <w:rPr>
          <w:rFonts w:ascii="Arial" w:hAnsi="Arial" w:cs="Arial"/>
          <w:sz w:val="24"/>
          <w:szCs w:val="24"/>
        </w:rPr>
        <w:t>To be saved electronically and on Staff Members personal file.</w:t>
      </w:r>
    </w:p>
    <w:sectPr>
      <w:headerReference r:id="rId5" w:type="default"/>
      <w:footerReference r:id="rId6" w:type="default"/>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游明朝">
    <w:altName w:val="Liberation Mono"/>
    <w:panose1 w:val="00000000000000000000"/>
    <w:charset w:val="00"/>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Liberation Mono">
    <w:panose1 w:val="02070409020205020404"/>
    <w:charset w:val="00"/>
    <w:family w:val="auto"/>
    <w:pitch w:val="default"/>
    <w:sig w:usb0="E0000AFF" w:usb1="400078FF" w:usb2="00000001" w:usb3="00000000"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4459645"/>
      <w:docPartObj>
        <w:docPartGallery w:val="AutoText"/>
      </w:docPartObj>
    </w:sdtPr>
    <w:sdtContent>
      <w:p>
        <w:pPr>
          <w:pStyle w:val="4"/>
        </w:pPr>
        <w:r>
          <w:fldChar w:fldCharType="begin"/>
        </w:r>
        <w:r>
          <w:instrText xml:space="preserve"> PAGE   \* MERGEFORMAT </w:instrText>
        </w:r>
        <w:r>
          <w:fldChar w:fldCharType="separate"/>
        </w:r>
        <w:r>
          <w:t>2</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rebuchet MS" w:hAnsi="Trebuchet MS"/>
        <w:color w:val="203864" w:themeColor="accent1" w:themeShade="80"/>
        <w:sz w:val="32"/>
        <w:szCs w:val="32"/>
      </w:rPr>
    </w:pPr>
    <w:r>
      <w:rPr>
        <w:rFonts w:ascii="Trebuchet MS" w:hAnsi="Trebuchet MS"/>
        <w:color w:val="203864" w:themeColor="accent1" w:themeShade="80"/>
        <w:sz w:val="32"/>
        <w:szCs w:val="32"/>
      </w:rPr>
      <w:t>Job Description</w:t>
    </w:r>
  </w:p>
  <w:p>
    <w:pPr>
      <w:pStyle w:val="5"/>
      <w:jc w:val="center"/>
      <w:rPr>
        <w:rFonts w:ascii="Trebuchet MS" w:hAnsi="Trebuchet MS"/>
        <w:color w:val="203864" w:themeColor="accent1" w:themeShade="80"/>
        <w:sz w:val="32"/>
        <w:szCs w:val="32"/>
      </w:rPr>
    </w:pPr>
    <w:r>
      <w:rPr>
        <w:rFonts w:ascii="Trebuchet MS" w:hAnsi="Trebuchet MS"/>
        <w:color w:val="203864" w:themeColor="accent1" w:themeShade="80"/>
        <w:sz w:val="32"/>
        <w:szCs w:val="32"/>
      </w:rPr>
      <w:t>Senior Residential Children’s Worker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919"/>
    <w:rsid w:val="00003008"/>
    <w:rsid w:val="000316EE"/>
    <w:rsid w:val="00042A65"/>
    <w:rsid w:val="00082CBD"/>
    <w:rsid w:val="000C7F51"/>
    <w:rsid w:val="00110AF5"/>
    <w:rsid w:val="0012249F"/>
    <w:rsid w:val="00146625"/>
    <w:rsid w:val="00150C55"/>
    <w:rsid w:val="001E11A5"/>
    <w:rsid w:val="0020142B"/>
    <w:rsid w:val="00210961"/>
    <w:rsid w:val="0038032B"/>
    <w:rsid w:val="003B39B7"/>
    <w:rsid w:val="00401DA4"/>
    <w:rsid w:val="00405409"/>
    <w:rsid w:val="004935BF"/>
    <w:rsid w:val="004E100C"/>
    <w:rsid w:val="00503E3B"/>
    <w:rsid w:val="00542F0A"/>
    <w:rsid w:val="00577FBC"/>
    <w:rsid w:val="005810B5"/>
    <w:rsid w:val="005E312F"/>
    <w:rsid w:val="005F02BB"/>
    <w:rsid w:val="006A4BD9"/>
    <w:rsid w:val="007079F5"/>
    <w:rsid w:val="00753959"/>
    <w:rsid w:val="007B5527"/>
    <w:rsid w:val="00817EDD"/>
    <w:rsid w:val="0082126F"/>
    <w:rsid w:val="0083725C"/>
    <w:rsid w:val="0088458F"/>
    <w:rsid w:val="0088735F"/>
    <w:rsid w:val="009A1919"/>
    <w:rsid w:val="00A01180"/>
    <w:rsid w:val="00AB2F3D"/>
    <w:rsid w:val="00AB5F2D"/>
    <w:rsid w:val="00AD1E98"/>
    <w:rsid w:val="00BC5D91"/>
    <w:rsid w:val="00C00251"/>
    <w:rsid w:val="00C377E3"/>
    <w:rsid w:val="00C67214"/>
    <w:rsid w:val="00CD0ABF"/>
    <w:rsid w:val="00D33339"/>
    <w:rsid w:val="00D42000"/>
    <w:rsid w:val="00D942D7"/>
    <w:rsid w:val="00DA48E1"/>
    <w:rsid w:val="00DB3872"/>
    <w:rsid w:val="00DE4EB8"/>
    <w:rsid w:val="00DF381D"/>
    <w:rsid w:val="00EA6044"/>
    <w:rsid w:val="00EC1062"/>
    <w:rsid w:val="00F610A2"/>
    <w:rsid w:val="00F61A08"/>
    <w:rsid w:val="00F7365D"/>
    <w:rsid w:val="00F81CB6"/>
    <w:rsid w:val="00FA65F9"/>
    <w:rsid w:val="00FE21CA"/>
    <w:rsid w:val="53566988"/>
    <w:rsid w:val="65783306"/>
    <w:rsid w:val="7CBE0E7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heme="minorHAnsi" w:hAnsiTheme="minorHAnsi" w:eastAsiaTheme="minorEastAsia" w:cstheme="minorBidi"/>
      <w:sz w:val="22"/>
      <w:szCs w:val="22"/>
      <w:lang w:val="en-GB" w:eastAsia="en-GB"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513"/>
        <w:tab w:val="right" w:pos="9026"/>
      </w:tabs>
    </w:pPr>
  </w:style>
  <w:style w:type="paragraph" w:styleId="5">
    <w:name w:val="header"/>
    <w:basedOn w:val="1"/>
    <w:link w:val="8"/>
    <w:unhideWhenUsed/>
    <w:uiPriority w:val="99"/>
    <w:pPr>
      <w:tabs>
        <w:tab w:val="center" w:pos="4513"/>
        <w:tab w:val="right" w:pos="9026"/>
      </w:tabs>
    </w:pPr>
  </w:style>
  <w:style w:type="table" w:styleId="6">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spacing w:after="160" w:line="259" w:lineRule="auto"/>
      <w:ind w:left="720"/>
      <w:contextualSpacing/>
    </w:pPr>
    <w:rPr>
      <w:rFonts w:eastAsiaTheme="minorHAnsi"/>
      <w:lang w:eastAsia="en-US"/>
    </w:rPr>
  </w:style>
  <w:style w:type="character" w:customStyle="1" w:styleId="8">
    <w:name w:val="Header Char"/>
    <w:basedOn w:val="2"/>
    <w:link w:val="5"/>
    <w:qFormat/>
    <w:uiPriority w:val="99"/>
    <w:rPr>
      <w:rFonts w:eastAsiaTheme="minorEastAsia"/>
      <w:lang w:eastAsia="en-GB"/>
    </w:rPr>
  </w:style>
  <w:style w:type="character" w:customStyle="1" w:styleId="9">
    <w:name w:val="Footer Char"/>
    <w:basedOn w:val="2"/>
    <w:link w:val="4"/>
    <w:qFormat/>
    <w:uiPriority w:val="99"/>
    <w:rPr>
      <w:rFonts w:eastAsiaTheme="minorEastAsia"/>
      <w:lang w:eastAsia="en-G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C1BD0-BABB-416B-A808-7868CEE5A148}">
  <ds:schemaRefs/>
</ds:datastoreItem>
</file>

<file path=docProps/app.xml><?xml version="1.0" encoding="utf-8"?>
<Properties xmlns="http://schemas.openxmlformats.org/officeDocument/2006/extended-properties" xmlns:vt="http://schemas.openxmlformats.org/officeDocument/2006/docPropsVTypes">
  <Template>Normal</Template>
  <Pages>6</Pages>
  <Words>1327</Words>
  <Characters>7566</Characters>
  <Lines>63</Lines>
  <Paragraphs>17</Paragraphs>
  <TotalTime>4</TotalTime>
  <ScaleCrop>false</ScaleCrop>
  <LinksUpToDate>false</LinksUpToDate>
  <CharactersWithSpaces>8876</CharactersWithSpaces>
  <Application>WPS Office_12.2.0.13472_F1E327BC-269C-435d-A152-05C5408002CA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2023-10-18T16:00:00Z</dcterms:created>
  <dc:creator>marsh lisa</dc:creator>
  <cp:lastModifiedBy>Stuart Edley</cp:lastModifiedBy>
  <dcterms:modified xsi:type="dcterms:W3CDTF">2024-04-25T10:27:39Z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B587F8FD86E64851B4D265B564C8C8D3_13</vt:lpwstr>
  </property>
</Properties>
</file>